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7B0C47" w14:textId="519B7690" w:rsidR="009F7804" w:rsidRDefault="00FD33CB" w:rsidP="009F7804">
      <w:pPr>
        <w:jc w:val="center"/>
        <w:rPr>
          <w:b/>
          <w:bCs/>
          <w:color w:val="FF0000"/>
        </w:rPr>
      </w:pPr>
      <w:r>
        <w:rPr>
          <w:b/>
          <w:bCs/>
          <w:sz w:val="32"/>
          <w:szCs w:val="32"/>
        </w:rPr>
        <w:t xml:space="preserve">Appendix </w:t>
      </w:r>
      <w:r w:rsidR="00F80904">
        <w:rPr>
          <w:b/>
          <w:bCs/>
          <w:sz w:val="32"/>
          <w:szCs w:val="32"/>
        </w:rPr>
        <w:t>B</w:t>
      </w:r>
      <w:r>
        <w:rPr>
          <w:b/>
          <w:bCs/>
          <w:sz w:val="32"/>
          <w:szCs w:val="32"/>
        </w:rPr>
        <w:t xml:space="preserve"> - </w:t>
      </w:r>
      <w:r w:rsidR="009F7804" w:rsidRPr="00F4641F">
        <w:rPr>
          <w:b/>
          <w:bCs/>
          <w:sz w:val="32"/>
          <w:szCs w:val="32"/>
        </w:rPr>
        <w:t>Price Exhibit</w:t>
      </w:r>
      <w:r w:rsidR="009F7804">
        <w:rPr>
          <w:b/>
          <w:bCs/>
        </w:rPr>
        <w:t xml:space="preserve"> </w:t>
      </w:r>
      <w:r w:rsidR="00476247" w:rsidRPr="00476247">
        <w:rPr>
          <w:b/>
          <w:bCs/>
          <w:i/>
          <w:color w:val="C00000"/>
          <w:sz w:val="32"/>
          <w:szCs w:val="32"/>
        </w:rPr>
        <w:t>(Revised November 19, 2024)</w:t>
      </w:r>
    </w:p>
    <w:p w14:paraId="1192CAE0" w14:textId="77777777" w:rsidR="009F7804" w:rsidRPr="00DC13F9" w:rsidRDefault="009F7804" w:rsidP="009F7804">
      <w:pPr>
        <w:jc w:val="center"/>
        <w:rPr>
          <w:b/>
          <w:bCs/>
        </w:rPr>
      </w:pPr>
    </w:p>
    <w:p w14:paraId="477DA700" w14:textId="77777777" w:rsidR="009F7804" w:rsidRPr="005A54C3" w:rsidRDefault="009F7804" w:rsidP="009F7804">
      <w:pPr>
        <w:pStyle w:val="BodyText"/>
        <w:numPr>
          <w:ilvl w:val="0"/>
          <w:numId w:val="8"/>
        </w:numPr>
        <w:ind w:hanging="720"/>
        <w:jc w:val="left"/>
        <w:rPr>
          <w:b/>
          <w:sz w:val="28"/>
          <w:szCs w:val="28"/>
        </w:rPr>
      </w:pPr>
      <w:r w:rsidRPr="005A54C3">
        <w:rPr>
          <w:b/>
          <w:sz w:val="28"/>
          <w:szCs w:val="28"/>
        </w:rPr>
        <w:t xml:space="preserve">Price </w:t>
      </w:r>
    </w:p>
    <w:p w14:paraId="3A7C8A9C" w14:textId="0AD7789E" w:rsidR="009F7804" w:rsidRPr="002A23B9" w:rsidRDefault="009F7804" w:rsidP="009F7804">
      <w:pPr>
        <w:pStyle w:val="BodyText"/>
      </w:pPr>
      <w:r w:rsidRPr="002A23B9">
        <w:t xml:space="preserve">The Proponent is to complete this Price Exhibit in accordance with the instructions contained in this </w:t>
      </w:r>
      <w:r w:rsidRPr="003E5DB6">
        <w:t>RF</w:t>
      </w:r>
      <w:r w:rsidR="00F63B60">
        <w:t>P</w:t>
      </w:r>
      <w:r w:rsidRPr="002A23B9">
        <w:t>, provided that the following shall apply:</w:t>
      </w:r>
    </w:p>
    <w:p w14:paraId="56DE53D1" w14:textId="77777777" w:rsidR="009F7804" w:rsidRPr="002A23B9" w:rsidRDefault="009F7804" w:rsidP="009F7804">
      <w:pPr>
        <w:pStyle w:val="Heading4"/>
        <w:numPr>
          <w:ilvl w:val="0"/>
          <w:numId w:val="14"/>
        </w:numPr>
      </w:pPr>
      <w:r>
        <w:t>A</w:t>
      </w:r>
      <w:r w:rsidRPr="002A23B9">
        <w:t>ll prices shall be provided in Canadian funds and shall include all applicable customs duties, tariffs, o</w:t>
      </w:r>
      <w:r>
        <w:t>verhead, profit, permits, licenc</w:t>
      </w:r>
      <w:r w:rsidRPr="002A23B9">
        <w:t>es, labour, carriage  insurance, and warranties, and further shall not be subject to adjustment for fluctuation in foreign exchange rates. All prices shall be quoted exclusive of applicable taxes, taxes if applicable, should be stated separately;</w:t>
      </w:r>
    </w:p>
    <w:p w14:paraId="2A426E44" w14:textId="552BA6A2" w:rsidR="009F7804" w:rsidRPr="002A23B9" w:rsidRDefault="009F7804" w:rsidP="009F7804">
      <w:pPr>
        <w:pStyle w:val="Heading4"/>
        <w:numPr>
          <w:ilvl w:val="0"/>
          <w:numId w:val="14"/>
        </w:numPr>
      </w:pPr>
      <w:r>
        <w:t>A</w:t>
      </w:r>
      <w:r w:rsidRPr="002A23B9">
        <w:t>ll prices quoted, unless otherwise instructed in this</w:t>
      </w:r>
      <w:r w:rsidRPr="003E5DB6">
        <w:t xml:space="preserve"> RF</w:t>
      </w:r>
      <w:r w:rsidR="00F63B60">
        <w:t>P</w:t>
      </w:r>
      <w:r w:rsidRPr="002A23B9">
        <w:t xml:space="preserve">, shall remain firm for the period set out in the </w:t>
      </w:r>
      <w:r w:rsidRPr="003E5DB6">
        <w:t>RF</w:t>
      </w:r>
      <w:r w:rsidR="00F63B60">
        <w:t>P</w:t>
      </w:r>
      <w:r w:rsidRPr="002A23B9">
        <w:t>;</w:t>
      </w:r>
    </w:p>
    <w:p w14:paraId="518CEB69" w14:textId="77777777" w:rsidR="009F7804" w:rsidRPr="002A23B9" w:rsidRDefault="009F7804" w:rsidP="009F7804">
      <w:pPr>
        <w:pStyle w:val="Heading4"/>
        <w:numPr>
          <w:ilvl w:val="0"/>
          <w:numId w:val="14"/>
        </w:numPr>
      </w:pPr>
      <w:r>
        <w:t>T</w:t>
      </w:r>
      <w:r w:rsidRPr="002A23B9">
        <w:t>here are no allowable expenses. All expenses should be included in the price for each Deliverable.  In no circumstance will hospitality, incidental or food expenses be considered allowable expenses.</w:t>
      </w:r>
    </w:p>
    <w:p w14:paraId="26300AA4" w14:textId="77777777" w:rsidR="009F7804" w:rsidRPr="002A23B9" w:rsidRDefault="009F7804" w:rsidP="009F7804">
      <w:pPr>
        <w:pStyle w:val="Heading4"/>
        <w:numPr>
          <w:ilvl w:val="0"/>
          <w:numId w:val="14"/>
        </w:numPr>
      </w:pPr>
      <w:r>
        <w:t>I</w:t>
      </w:r>
      <w:r w:rsidRPr="002A23B9">
        <w:t>n the event of any discrepancy in the pricing, the lowest unit pr</w:t>
      </w:r>
      <w:r>
        <w:t xml:space="preserve">ice submitted shall prevail; </w:t>
      </w:r>
    </w:p>
    <w:p w14:paraId="1C14F3D9" w14:textId="77777777" w:rsidR="009F7804" w:rsidRDefault="009F7804" w:rsidP="009F7804">
      <w:pPr>
        <w:pStyle w:val="Heading4"/>
        <w:numPr>
          <w:ilvl w:val="0"/>
          <w:numId w:val="14"/>
        </w:numPr>
      </w:pPr>
      <w:r>
        <w:t>T</w:t>
      </w:r>
      <w:r w:rsidRPr="002A23B9">
        <w:t xml:space="preserve">he Proponent is deemed to confirm that it has prepared its Proposal with reference to all of the provisions of the </w:t>
      </w:r>
      <w:r>
        <w:t>Form of Agreement</w:t>
      </w:r>
      <w:r w:rsidRPr="002A23B9">
        <w:t>, that it has factored all of the provisions of the Agreement into its pricing assumptions, calculations and into its proposed p</w:t>
      </w:r>
      <w:r>
        <w:t>ricing; and</w:t>
      </w:r>
    </w:p>
    <w:p w14:paraId="6ADB7D22" w14:textId="77777777" w:rsidR="009F7804" w:rsidRPr="002A23B9" w:rsidRDefault="009F7804" w:rsidP="009F7804">
      <w:pPr>
        <w:pStyle w:val="Heading4"/>
        <w:numPr>
          <w:ilvl w:val="0"/>
          <w:numId w:val="14"/>
        </w:numPr>
      </w:pPr>
      <w:r w:rsidRPr="00E81D3F">
        <w:t xml:space="preserve">In accordance with Regulation 105 of the Income Tax Act, every person (whether resident or non-resident in Canada) who pays a non-resident person (individual, corporation, partnership, joint venture, hybrid entity such as a limited liability company or other) a fee, commission, or other amount for services (of a non-employment nature) rendered in Canada, is required to deduct and withhold 15% tax from such a payment. Non-Residents of Canada who provide services to UHN in Canada </w:t>
      </w:r>
      <w:r>
        <w:t>will be</w:t>
      </w:r>
      <w:r w:rsidRPr="00E81D3F">
        <w:t xml:space="preserve"> asked to complete </w:t>
      </w:r>
      <w:r>
        <w:t>a</w:t>
      </w:r>
      <w:r w:rsidRPr="00E81D3F">
        <w:t xml:space="preserve"> Non-Resident Withholding Tax Determination Form.</w:t>
      </w:r>
    </w:p>
    <w:p w14:paraId="015C6F20" w14:textId="70E844A9" w:rsidR="009F7804" w:rsidRPr="003A3475" w:rsidRDefault="009F7804" w:rsidP="009F7804">
      <w:pPr>
        <w:pStyle w:val="BodyText"/>
        <w:numPr>
          <w:ilvl w:val="0"/>
          <w:numId w:val="8"/>
        </w:numPr>
        <w:ind w:hanging="720"/>
        <w:jc w:val="left"/>
      </w:pPr>
      <w:r w:rsidRPr="003A3475">
        <w:rPr>
          <w:b/>
          <w:sz w:val="28"/>
          <w:szCs w:val="28"/>
        </w:rPr>
        <w:t>Term and Validity of Pric</w:t>
      </w:r>
      <w:r>
        <w:rPr>
          <w:b/>
          <w:sz w:val="28"/>
          <w:szCs w:val="28"/>
        </w:rPr>
        <w:t>e</w:t>
      </w:r>
    </w:p>
    <w:p w14:paraId="1F9D6941" w14:textId="75936068" w:rsidR="00933549" w:rsidRPr="00186CB5" w:rsidRDefault="00933549" w:rsidP="00933549">
      <w:pPr>
        <w:pStyle w:val="BodyText"/>
        <w:ind w:left="720"/>
      </w:pPr>
      <w:r w:rsidRPr="00186CB5">
        <w:t xml:space="preserve">It is anticipated that the </w:t>
      </w:r>
      <w:r>
        <w:t xml:space="preserve">Term of the </w:t>
      </w:r>
      <w:r w:rsidRPr="00186CB5">
        <w:t xml:space="preserve">Agreement </w:t>
      </w:r>
      <w:r>
        <w:t>will be as stated in the RFP. The price shall remain valid for the period set out in the RFP documents and for the entire duration of the project</w:t>
      </w:r>
      <w:r w:rsidR="00561B29">
        <w:t>.</w:t>
      </w:r>
      <w:r w:rsidRPr="00186CB5">
        <w:t xml:space="preserve"> </w:t>
      </w:r>
    </w:p>
    <w:p w14:paraId="2A673A23" w14:textId="77777777" w:rsidR="009F7804" w:rsidRPr="003A3475" w:rsidRDefault="009F7804" w:rsidP="009F7804">
      <w:pPr>
        <w:pStyle w:val="BodyText"/>
        <w:numPr>
          <w:ilvl w:val="0"/>
          <w:numId w:val="8"/>
        </w:numPr>
        <w:ind w:hanging="720"/>
        <w:jc w:val="left"/>
      </w:pPr>
      <w:r w:rsidRPr="003A3475">
        <w:rPr>
          <w:b/>
          <w:sz w:val="28"/>
          <w:szCs w:val="28"/>
        </w:rPr>
        <w:t>Payment Terms and Conditions</w:t>
      </w:r>
    </w:p>
    <w:p w14:paraId="552E16D9" w14:textId="3EDB1ED6" w:rsidR="009F7804" w:rsidRDefault="009F7804" w:rsidP="009F7804">
      <w:pPr>
        <w:pStyle w:val="BodyText"/>
        <w:ind w:left="720"/>
      </w:pPr>
      <w:r w:rsidRPr="007A4E5E">
        <w:t xml:space="preserve">Standard payment terms for the project proposed in this </w:t>
      </w:r>
      <w:r w:rsidRPr="003E5DB6">
        <w:t>RF</w:t>
      </w:r>
      <w:r w:rsidR="00BC3A2C">
        <w:t>P</w:t>
      </w:r>
      <w:r w:rsidRPr="007A4E5E">
        <w:t xml:space="preserve"> are net 28 days subject to the terms and conditions of the Agreement.</w:t>
      </w:r>
    </w:p>
    <w:p w14:paraId="773ABD46" w14:textId="5CFB0641" w:rsidR="00240C66" w:rsidRDefault="00240C66" w:rsidP="009F7804">
      <w:pPr>
        <w:pStyle w:val="BodyText"/>
        <w:ind w:left="720"/>
      </w:pPr>
    </w:p>
    <w:p w14:paraId="252BC455" w14:textId="77777777" w:rsidR="00240C66" w:rsidRDefault="00240C66" w:rsidP="009F7804">
      <w:pPr>
        <w:pStyle w:val="BodyText"/>
        <w:ind w:left="720"/>
      </w:pPr>
    </w:p>
    <w:p w14:paraId="68F69B0B" w14:textId="77777777" w:rsidR="009F7804" w:rsidRPr="00F4641F" w:rsidRDefault="009F7804" w:rsidP="009F7804">
      <w:pPr>
        <w:pStyle w:val="BodyText"/>
        <w:numPr>
          <w:ilvl w:val="0"/>
          <w:numId w:val="8"/>
        </w:numPr>
        <w:ind w:hanging="720"/>
        <w:jc w:val="left"/>
        <w:rPr>
          <w:b/>
          <w:sz w:val="28"/>
          <w:szCs w:val="28"/>
        </w:rPr>
      </w:pPr>
      <w:r w:rsidRPr="00F4641F">
        <w:rPr>
          <w:b/>
          <w:sz w:val="28"/>
          <w:szCs w:val="28"/>
        </w:rPr>
        <w:lastRenderedPageBreak/>
        <w:t>Pricing</w:t>
      </w:r>
    </w:p>
    <w:p w14:paraId="57A6EC95" w14:textId="67F0A2F8" w:rsidR="009F7804" w:rsidRPr="00240C66" w:rsidRDefault="009F7804" w:rsidP="009F7804">
      <w:pPr>
        <w:rPr>
          <w:color w:val="000000" w:themeColor="text1"/>
        </w:rPr>
      </w:pPr>
      <w:r w:rsidRPr="00D74EEF">
        <w:t xml:space="preserve">Given the scope of Deliverables contemplated in this </w:t>
      </w:r>
      <w:r w:rsidR="003535BA">
        <w:t>RFP</w:t>
      </w:r>
      <w:r w:rsidRPr="00D74EEF">
        <w:t xml:space="preserve">, having carefully examined the </w:t>
      </w:r>
      <w:r>
        <w:t>documents</w:t>
      </w:r>
      <w:r w:rsidRPr="00B25383">
        <w:t xml:space="preserve"> and having examined all conditions, circumstances and limitations affecting the Work,</w:t>
      </w:r>
      <w:r w:rsidRPr="00D74EEF">
        <w:t xml:space="preserve"> we offer to enter into a contract with the Purchaser to perform the Work required by the </w:t>
      </w:r>
      <w:r w:rsidR="003535BA">
        <w:t>RFP f</w:t>
      </w:r>
      <w:r w:rsidRPr="00D74EEF">
        <w:t xml:space="preserve">or </w:t>
      </w:r>
      <w:r w:rsidRPr="00240C66">
        <w:rPr>
          <w:color w:val="000000" w:themeColor="text1"/>
        </w:rPr>
        <w:t>the price, as follows:</w:t>
      </w:r>
    </w:p>
    <w:p w14:paraId="39CEE613" w14:textId="41C9BB87" w:rsidR="009F7804" w:rsidRPr="00240C66" w:rsidRDefault="009F7804" w:rsidP="009F7804">
      <w:pPr>
        <w:rPr>
          <w:color w:val="000000" w:themeColor="text1"/>
        </w:rPr>
      </w:pPr>
    </w:p>
    <w:p w14:paraId="24394E62" w14:textId="3B04A33E" w:rsidR="00A9788A" w:rsidRPr="00240C66" w:rsidRDefault="004C1633" w:rsidP="004C1633">
      <w:pPr>
        <w:pStyle w:val="BodyText"/>
        <w:contextualSpacing/>
        <w:rPr>
          <w:b/>
          <w:i/>
          <w:color w:val="000000" w:themeColor="text1"/>
          <w:sz w:val="22"/>
          <w:szCs w:val="22"/>
        </w:rPr>
      </w:pPr>
      <w:r w:rsidRPr="00240C66">
        <w:rPr>
          <w:b/>
          <w:i/>
          <w:color w:val="000000" w:themeColor="text1"/>
          <w:sz w:val="22"/>
          <w:szCs w:val="22"/>
        </w:rPr>
        <w:t>Note 1:</w:t>
      </w:r>
      <w:r w:rsidR="00A9788A" w:rsidRPr="00240C66">
        <w:rPr>
          <w:b/>
          <w:i/>
          <w:color w:val="000000" w:themeColor="text1"/>
          <w:sz w:val="22"/>
          <w:szCs w:val="22"/>
        </w:rPr>
        <w:t xml:space="preserve"> </w:t>
      </w:r>
      <w:r w:rsidR="00A9788A" w:rsidRPr="00240C66">
        <w:rPr>
          <w:i/>
          <w:color w:val="000000" w:themeColor="text1"/>
          <w:sz w:val="22"/>
          <w:szCs w:val="22"/>
        </w:rPr>
        <w:t xml:space="preserve">Proponents must provide additional information or clarifications </w:t>
      </w:r>
      <w:proofErr w:type="spellStart"/>
      <w:r w:rsidR="00A9788A" w:rsidRPr="00240C66">
        <w:rPr>
          <w:i/>
          <w:color w:val="000000" w:themeColor="text1"/>
          <w:sz w:val="22"/>
          <w:szCs w:val="22"/>
        </w:rPr>
        <w:t>reqired</w:t>
      </w:r>
      <w:proofErr w:type="spellEnd"/>
      <w:r w:rsidR="00A9788A" w:rsidRPr="00240C66">
        <w:rPr>
          <w:i/>
          <w:color w:val="000000" w:themeColor="text1"/>
          <w:sz w:val="22"/>
          <w:szCs w:val="22"/>
        </w:rPr>
        <w:t xml:space="preserve"> by UHN in relation to the itemised price breakdown, project schedule, </w:t>
      </w:r>
      <w:proofErr w:type="gramStart"/>
      <w:r w:rsidR="00A9788A" w:rsidRPr="00240C66">
        <w:rPr>
          <w:i/>
          <w:color w:val="000000" w:themeColor="text1"/>
          <w:sz w:val="22"/>
          <w:szCs w:val="22"/>
        </w:rPr>
        <w:t>delivery</w:t>
      </w:r>
      <w:proofErr w:type="gramEnd"/>
      <w:r w:rsidR="00A9788A" w:rsidRPr="00240C66">
        <w:rPr>
          <w:i/>
          <w:color w:val="000000" w:themeColor="text1"/>
          <w:sz w:val="22"/>
          <w:szCs w:val="22"/>
        </w:rPr>
        <w:t xml:space="preserve"> of scope, allocation of personnel etc., </w:t>
      </w:r>
      <w:r w:rsidR="00A9788A" w:rsidRPr="00240C66">
        <w:rPr>
          <w:b/>
          <w:i/>
          <w:color w:val="000000" w:themeColor="text1"/>
          <w:sz w:val="22"/>
          <w:szCs w:val="22"/>
          <w:u w:val="single"/>
        </w:rPr>
        <w:t xml:space="preserve">within </w:t>
      </w:r>
      <w:r w:rsidR="00CA4135" w:rsidRPr="00240C66">
        <w:rPr>
          <w:b/>
          <w:i/>
          <w:color w:val="000000" w:themeColor="text1"/>
          <w:sz w:val="22"/>
          <w:szCs w:val="22"/>
          <w:u w:val="single"/>
        </w:rPr>
        <w:t>48</w:t>
      </w:r>
      <w:r w:rsidR="00A9788A" w:rsidRPr="00240C66">
        <w:rPr>
          <w:b/>
          <w:i/>
          <w:color w:val="000000" w:themeColor="text1"/>
          <w:sz w:val="22"/>
          <w:szCs w:val="22"/>
          <w:u w:val="single"/>
        </w:rPr>
        <w:t xml:space="preserve"> hours </w:t>
      </w:r>
      <w:r w:rsidR="00A9788A" w:rsidRPr="00240C66">
        <w:rPr>
          <w:i/>
          <w:color w:val="000000" w:themeColor="text1"/>
          <w:sz w:val="22"/>
          <w:szCs w:val="22"/>
        </w:rPr>
        <w:t xml:space="preserve">of receiving such information or within the deadline stated in the request. Such requests </w:t>
      </w:r>
      <w:r w:rsidR="00A9788A" w:rsidRPr="00240C66">
        <w:rPr>
          <w:b/>
          <w:i/>
          <w:color w:val="000000" w:themeColor="text1"/>
          <w:sz w:val="22"/>
          <w:szCs w:val="22"/>
        </w:rPr>
        <w:t>shall not be used as an opportunity</w:t>
      </w:r>
      <w:r w:rsidR="00A9788A" w:rsidRPr="00240C66">
        <w:rPr>
          <w:i/>
          <w:color w:val="000000" w:themeColor="text1"/>
          <w:sz w:val="22"/>
          <w:szCs w:val="22"/>
        </w:rPr>
        <w:t xml:space="preserve"> to revise / alter the original submission or original information. UHN may request for additional information anytime during the evaluation and selection process. Proponents to refer </w:t>
      </w:r>
      <w:proofErr w:type="gramStart"/>
      <w:r w:rsidR="00A9788A" w:rsidRPr="00240C66">
        <w:rPr>
          <w:i/>
          <w:color w:val="000000" w:themeColor="text1"/>
          <w:sz w:val="22"/>
          <w:szCs w:val="22"/>
        </w:rPr>
        <w:t xml:space="preserve">to </w:t>
      </w:r>
      <w:r w:rsidR="00A9788A" w:rsidRPr="00240C66">
        <w:rPr>
          <w:b/>
          <w:i/>
          <w:color w:val="000000" w:themeColor="text1"/>
          <w:sz w:val="22"/>
          <w:szCs w:val="22"/>
          <w:u w:val="single"/>
        </w:rPr>
        <w:t xml:space="preserve"> Exhibit</w:t>
      </w:r>
      <w:proofErr w:type="gramEnd"/>
      <w:r w:rsidR="00A9788A" w:rsidRPr="00240C66">
        <w:rPr>
          <w:b/>
          <w:i/>
          <w:color w:val="000000" w:themeColor="text1"/>
          <w:sz w:val="22"/>
          <w:szCs w:val="22"/>
          <w:u w:val="single"/>
        </w:rPr>
        <w:t xml:space="preserve">-1 </w:t>
      </w:r>
      <w:r w:rsidR="00A9788A" w:rsidRPr="00240C66">
        <w:rPr>
          <w:i/>
          <w:color w:val="000000" w:themeColor="text1"/>
          <w:sz w:val="22"/>
          <w:szCs w:val="22"/>
        </w:rPr>
        <w:t xml:space="preserve">available with this </w:t>
      </w:r>
      <w:r w:rsidR="00D27DFE" w:rsidRPr="00240C66">
        <w:rPr>
          <w:i/>
          <w:color w:val="000000" w:themeColor="text1"/>
          <w:sz w:val="22"/>
          <w:szCs w:val="22"/>
        </w:rPr>
        <w:t>RFP</w:t>
      </w:r>
      <w:r w:rsidR="00A9788A" w:rsidRPr="00240C66">
        <w:rPr>
          <w:i/>
          <w:color w:val="000000" w:themeColor="text1"/>
          <w:sz w:val="22"/>
          <w:szCs w:val="22"/>
        </w:rPr>
        <w:t xml:space="preserve"> to </w:t>
      </w:r>
      <w:r w:rsidR="00A9788A" w:rsidRPr="00240C66">
        <w:rPr>
          <w:b/>
          <w:i/>
          <w:color w:val="000000" w:themeColor="text1"/>
          <w:sz w:val="22"/>
          <w:szCs w:val="22"/>
          <w:u w:val="single"/>
        </w:rPr>
        <w:t xml:space="preserve">submit itemised price breakdown </w:t>
      </w:r>
      <w:r w:rsidR="00A9788A" w:rsidRPr="00240C66">
        <w:rPr>
          <w:i/>
          <w:color w:val="000000" w:themeColor="text1"/>
          <w:sz w:val="22"/>
          <w:szCs w:val="22"/>
        </w:rPr>
        <w:t xml:space="preserve">upon request after the Closing Date.     </w:t>
      </w:r>
    </w:p>
    <w:p w14:paraId="15025A54" w14:textId="77777777" w:rsidR="00A9788A" w:rsidRDefault="00A9788A" w:rsidP="004C1633">
      <w:pPr>
        <w:pStyle w:val="BodyText"/>
        <w:contextualSpacing/>
        <w:rPr>
          <w:b/>
          <w:i/>
          <w:sz w:val="22"/>
          <w:szCs w:val="22"/>
        </w:rPr>
      </w:pPr>
    </w:p>
    <w:p w14:paraId="125D5EAE" w14:textId="1889591E" w:rsidR="004C1633" w:rsidRPr="00DF6C06" w:rsidRDefault="00A9788A" w:rsidP="004C1633">
      <w:pPr>
        <w:pStyle w:val="BodyText"/>
        <w:contextualSpacing/>
        <w:rPr>
          <w:i/>
          <w:sz w:val="22"/>
          <w:szCs w:val="22"/>
        </w:rPr>
      </w:pPr>
      <w:r w:rsidRPr="00DF6C06">
        <w:rPr>
          <w:b/>
          <w:i/>
          <w:sz w:val="22"/>
          <w:szCs w:val="22"/>
        </w:rPr>
        <w:t xml:space="preserve">Note </w:t>
      </w:r>
      <w:r>
        <w:rPr>
          <w:b/>
          <w:i/>
          <w:sz w:val="22"/>
          <w:szCs w:val="22"/>
        </w:rPr>
        <w:t>2</w:t>
      </w:r>
      <w:r w:rsidRPr="00DF6C06">
        <w:rPr>
          <w:b/>
          <w:i/>
          <w:sz w:val="22"/>
          <w:szCs w:val="22"/>
        </w:rPr>
        <w:t>:</w:t>
      </w:r>
      <w:r>
        <w:rPr>
          <w:b/>
          <w:i/>
          <w:sz w:val="22"/>
          <w:szCs w:val="22"/>
        </w:rPr>
        <w:t xml:space="preserve"> </w:t>
      </w:r>
      <w:r w:rsidR="004C1633" w:rsidRPr="00DF6C06">
        <w:rPr>
          <w:bCs w:val="0"/>
          <w:i/>
          <w:iCs w:val="0"/>
          <w:sz w:val="22"/>
          <w:szCs w:val="22"/>
          <w:lang w:eastAsia="en-CA"/>
        </w:rPr>
        <w:t xml:space="preserve">Proponents </w:t>
      </w:r>
      <w:r w:rsidR="004C1633" w:rsidRPr="00DF6C06">
        <w:rPr>
          <w:b/>
          <w:bCs w:val="0"/>
          <w:i/>
          <w:iCs w:val="0"/>
          <w:sz w:val="22"/>
          <w:szCs w:val="22"/>
          <w:u w:val="single"/>
          <w:lang w:eastAsia="en-CA"/>
        </w:rPr>
        <w:t>must complete all boxes</w:t>
      </w:r>
      <w:r w:rsidR="004C1633" w:rsidRPr="00DF6C06">
        <w:rPr>
          <w:bCs w:val="0"/>
          <w:i/>
          <w:iCs w:val="0"/>
          <w:sz w:val="22"/>
          <w:szCs w:val="22"/>
          <w:lang w:eastAsia="en-CA"/>
        </w:rPr>
        <w:t xml:space="preserve"> with required information. The incomplete submission may lead to the disqualification of the Proposal. Incomplete submission with blank spaces or responses such as </w:t>
      </w:r>
      <w:proofErr w:type="gramStart"/>
      <w:r w:rsidR="004C1633" w:rsidRPr="00DF6C06">
        <w:rPr>
          <w:bCs w:val="0"/>
          <w:i/>
          <w:iCs w:val="0"/>
          <w:sz w:val="22"/>
          <w:szCs w:val="22"/>
          <w:lang w:eastAsia="en-CA"/>
        </w:rPr>
        <w:t>To</w:t>
      </w:r>
      <w:proofErr w:type="gramEnd"/>
      <w:r w:rsidR="004C1633" w:rsidRPr="00DF6C06">
        <w:rPr>
          <w:bCs w:val="0"/>
          <w:i/>
          <w:iCs w:val="0"/>
          <w:sz w:val="22"/>
          <w:szCs w:val="22"/>
          <w:lang w:eastAsia="en-CA"/>
        </w:rPr>
        <w:t xml:space="preserve"> be Determined (TBD), To Be Confirmed (TBC), Not Applicable (NA) will not be an acceptable form of submission.</w:t>
      </w:r>
    </w:p>
    <w:p w14:paraId="2305FA2D" w14:textId="1A7645CA" w:rsidR="004C1633" w:rsidRPr="00DF6C06" w:rsidRDefault="004C1633" w:rsidP="004C1633">
      <w:pPr>
        <w:pStyle w:val="ListParagraph"/>
        <w:ind w:left="0"/>
        <w:rPr>
          <w:i/>
          <w:sz w:val="22"/>
          <w:szCs w:val="22"/>
        </w:rPr>
      </w:pPr>
      <w:r w:rsidRPr="00DF6C06">
        <w:rPr>
          <w:b/>
          <w:i/>
          <w:sz w:val="22"/>
          <w:szCs w:val="22"/>
        </w:rPr>
        <w:t>Note 2:</w:t>
      </w:r>
      <w:r w:rsidRPr="00DF6C06">
        <w:rPr>
          <w:i/>
          <w:sz w:val="22"/>
          <w:szCs w:val="22"/>
        </w:rPr>
        <w:t xml:space="preserve"> The following prices intend to</w:t>
      </w:r>
      <w:r w:rsidRPr="00DF6C06">
        <w:rPr>
          <w:i/>
          <w:sz w:val="22"/>
          <w:szCs w:val="22"/>
          <w:u w:val="single"/>
        </w:rPr>
        <w:t xml:space="preserve"> </w:t>
      </w:r>
      <w:r w:rsidRPr="00DF6C06">
        <w:rPr>
          <w:b/>
          <w:i/>
          <w:sz w:val="22"/>
          <w:szCs w:val="22"/>
          <w:u w:val="single"/>
        </w:rPr>
        <w:t>capture all net costs</w:t>
      </w:r>
      <w:r w:rsidRPr="00DF6C06">
        <w:rPr>
          <w:b/>
          <w:i/>
          <w:sz w:val="22"/>
          <w:szCs w:val="22"/>
        </w:rPr>
        <w:t xml:space="preserve"> </w:t>
      </w:r>
      <w:r w:rsidRPr="00DF6C06">
        <w:rPr>
          <w:i/>
          <w:sz w:val="22"/>
          <w:szCs w:val="22"/>
        </w:rPr>
        <w:t xml:space="preserve">as </w:t>
      </w:r>
      <w:proofErr w:type="spellStart"/>
      <w:r w:rsidRPr="00DF6C06">
        <w:rPr>
          <w:i/>
          <w:sz w:val="22"/>
          <w:szCs w:val="22"/>
        </w:rPr>
        <w:t>requwested</w:t>
      </w:r>
      <w:proofErr w:type="spellEnd"/>
      <w:r w:rsidRPr="00DF6C06">
        <w:rPr>
          <w:i/>
          <w:sz w:val="22"/>
          <w:szCs w:val="22"/>
        </w:rPr>
        <w:t xml:space="preserve"> and</w:t>
      </w:r>
      <w:r w:rsidRPr="00DF6C06">
        <w:rPr>
          <w:b/>
          <w:i/>
          <w:sz w:val="22"/>
          <w:szCs w:val="22"/>
        </w:rPr>
        <w:t xml:space="preserve"> </w:t>
      </w:r>
      <w:r w:rsidRPr="00DF6C06">
        <w:rPr>
          <w:i/>
          <w:sz w:val="22"/>
          <w:szCs w:val="22"/>
        </w:rPr>
        <w:t xml:space="preserve">required to deliver the engagement as specified in the Scope of Deliverables. There </w:t>
      </w:r>
      <w:r w:rsidR="00383648">
        <w:rPr>
          <w:i/>
          <w:sz w:val="22"/>
          <w:szCs w:val="22"/>
        </w:rPr>
        <w:t xml:space="preserve">shall be </w:t>
      </w:r>
      <w:r w:rsidRPr="00DF6C06">
        <w:rPr>
          <w:i/>
          <w:sz w:val="22"/>
          <w:szCs w:val="22"/>
        </w:rPr>
        <w:t>no hidden, unknown or undeclared costs and UHN shall not entertain additional costs arising out of Proponent’s assumptions, errors or omissions.</w:t>
      </w:r>
    </w:p>
    <w:p w14:paraId="375B5655" w14:textId="77777777" w:rsidR="004C1633" w:rsidRPr="00DF6C06" w:rsidRDefault="004C1633" w:rsidP="004C1633">
      <w:pPr>
        <w:pStyle w:val="ListParagraph"/>
        <w:ind w:left="0"/>
        <w:rPr>
          <w:i/>
          <w:sz w:val="22"/>
          <w:szCs w:val="22"/>
        </w:rPr>
      </w:pPr>
    </w:p>
    <w:p w14:paraId="460BC761" w14:textId="61BB4E28" w:rsidR="004C1633" w:rsidRPr="00DF6C06" w:rsidRDefault="004C1633" w:rsidP="004C1633">
      <w:pPr>
        <w:pStyle w:val="ListParagraph"/>
        <w:ind w:left="0"/>
        <w:rPr>
          <w:i/>
          <w:sz w:val="22"/>
          <w:szCs w:val="22"/>
        </w:rPr>
      </w:pPr>
      <w:r w:rsidRPr="00DF6C06">
        <w:rPr>
          <w:b/>
          <w:i/>
          <w:sz w:val="22"/>
          <w:szCs w:val="22"/>
        </w:rPr>
        <w:t>Note 3:</w:t>
      </w:r>
      <w:r w:rsidRPr="00DF6C06">
        <w:rPr>
          <w:i/>
          <w:sz w:val="22"/>
          <w:szCs w:val="22"/>
        </w:rPr>
        <w:t xml:space="preserve"> Proponents </w:t>
      </w:r>
      <w:r w:rsidRPr="00DF6C06">
        <w:rPr>
          <w:b/>
          <w:i/>
          <w:sz w:val="22"/>
          <w:szCs w:val="22"/>
        </w:rPr>
        <w:t>must not</w:t>
      </w:r>
      <w:r w:rsidRPr="00DF6C06">
        <w:rPr>
          <w:i/>
          <w:sz w:val="22"/>
          <w:szCs w:val="22"/>
        </w:rPr>
        <w:t xml:space="preserve"> </w:t>
      </w:r>
      <w:r w:rsidRPr="00383648">
        <w:rPr>
          <w:b/>
          <w:i/>
          <w:sz w:val="22"/>
          <w:szCs w:val="22"/>
        </w:rPr>
        <w:t>submit</w:t>
      </w:r>
      <w:r w:rsidRPr="00DF6C06">
        <w:rPr>
          <w:i/>
          <w:sz w:val="22"/>
          <w:szCs w:val="22"/>
        </w:rPr>
        <w:t xml:space="preserve"> </w:t>
      </w:r>
      <w:r w:rsidRPr="00383648">
        <w:rPr>
          <w:i/>
          <w:sz w:val="22"/>
          <w:szCs w:val="22"/>
        </w:rPr>
        <w:t>RFP Proposal or Price</w:t>
      </w:r>
      <w:r w:rsidR="00383648">
        <w:rPr>
          <w:i/>
          <w:sz w:val="22"/>
          <w:szCs w:val="22"/>
        </w:rPr>
        <w:t xml:space="preserve"> Exhibit</w:t>
      </w:r>
      <w:r w:rsidRPr="00DF6C06">
        <w:rPr>
          <w:i/>
          <w:sz w:val="22"/>
          <w:szCs w:val="22"/>
        </w:rPr>
        <w:t xml:space="preserve"> with </w:t>
      </w:r>
      <w:r w:rsidRPr="00DF6C06">
        <w:rPr>
          <w:b/>
          <w:i/>
          <w:sz w:val="22"/>
          <w:szCs w:val="22"/>
        </w:rPr>
        <w:t xml:space="preserve">conditions, qualifications, disclaimers </w:t>
      </w:r>
      <w:r w:rsidRPr="004C1633">
        <w:rPr>
          <w:i/>
          <w:sz w:val="22"/>
          <w:szCs w:val="22"/>
        </w:rPr>
        <w:t>and/or</w:t>
      </w:r>
      <w:r w:rsidRPr="00DF6C06">
        <w:rPr>
          <w:b/>
          <w:i/>
          <w:sz w:val="22"/>
          <w:szCs w:val="22"/>
        </w:rPr>
        <w:t xml:space="preserve"> alterations</w:t>
      </w:r>
      <w:r w:rsidRPr="00DF6C06">
        <w:rPr>
          <w:i/>
          <w:sz w:val="22"/>
          <w:szCs w:val="22"/>
        </w:rPr>
        <w:t xml:space="preserve">. </w:t>
      </w:r>
      <w:r>
        <w:rPr>
          <w:i/>
          <w:sz w:val="22"/>
          <w:szCs w:val="22"/>
        </w:rPr>
        <w:t xml:space="preserve">Submissions with these exceptions </w:t>
      </w:r>
      <w:r w:rsidR="00383648">
        <w:rPr>
          <w:i/>
          <w:sz w:val="22"/>
          <w:szCs w:val="22"/>
        </w:rPr>
        <w:t>will b</w:t>
      </w:r>
      <w:r>
        <w:rPr>
          <w:i/>
          <w:sz w:val="22"/>
          <w:szCs w:val="22"/>
        </w:rPr>
        <w:t xml:space="preserve">e disqualified.  </w:t>
      </w:r>
    </w:p>
    <w:p w14:paraId="4CECBF89" w14:textId="77777777" w:rsidR="004C1633" w:rsidRPr="00DF6C06" w:rsidRDefault="004C1633" w:rsidP="004C1633">
      <w:pPr>
        <w:pStyle w:val="ListParagraph"/>
        <w:ind w:left="0"/>
        <w:rPr>
          <w:i/>
          <w:sz w:val="22"/>
          <w:szCs w:val="22"/>
        </w:rPr>
      </w:pPr>
    </w:p>
    <w:p w14:paraId="317CC8CE" w14:textId="1F4B004F" w:rsidR="004C1633" w:rsidRPr="00DF6C06" w:rsidRDefault="004C1633" w:rsidP="004C1633">
      <w:pPr>
        <w:pStyle w:val="ListParagraph"/>
        <w:ind w:left="0"/>
        <w:rPr>
          <w:i/>
          <w:sz w:val="22"/>
          <w:szCs w:val="22"/>
        </w:rPr>
      </w:pPr>
      <w:r w:rsidRPr="00DF6C06">
        <w:rPr>
          <w:b/>
          <w:i/>
          <w:sz w:val="22"/>
          <w:szCs w:val="22"/>
        </w:rPr>
        <w:t>Note 4:</w:t>
      </w:r>
      <w:r w:rsidRPr="00DF6C06">
        <w:rPr>
          <w:i/>
          <w:sz w:val="22"/>
          <w:szCs w:val="22"/>
        </w:rPr>
        <w:t xml:space="preserve"> Proponent </w:t>
      </w:r>
      <w:r w:rsidRPr="00DF6C06">
        <w:rPr>
          <w:b/>
          <w:i/>
          <w:sz w:val="22"/>
          <w:szCs w:val="22"/>
          <w:u w:val="single"/>
        </w:rPr>
        <w:t>must not</w:t>
      </w:r>
      <w:r w:rsidRPr="00DF6C06">
        <w:rPr>
          <w:i/>
          <w:sz w:val="22"/>
          <w:szCs w:val="22"/>
        </w:rPr>
        <w:t xml:space="preserve"> propose </w:t>
      </w:r>
      <w:r w:rsidRPr="00DF6C06">
        <w:rPr>
          <w:b/>
          <w:i/>
          <w:sz w:val="22"/>
          <w:szCs w:val="22"/>
        </w:rPr>
        <w:t>“Optional Prices”</w:t>
      </w:r>
      <w:r w:rsidRPr="00DF6C06">
        <w:rPr>
          <w:i/>
          <w:sz w:val="22"/>
          <w:szCs w:val="22"/>
        </w:rPr>
        <w:t xml:space="preserve"> or </w:t>
      </w:r>
      <w:r w:rsidRPr="00DF6C06">
        <w:rPr>
          <w:b/>
          <w:i/>
          <w:sz w:val="22"/>
          <w:szCs w:val="22"/>
        </w:rPr>
        <w:t>“Alternative Prices”</w:t>
      </w:r>
      <w:r w:rsidRPr="00DF6C06">
        <w:rPr>
          <w:i/>
          <w:sz w:val="22"/>
          <w:szCs w:val="22"/>
        </w:rPr>
        <w:t xml:space="preserve"> unless specifically requested in the Price Exhibit. Submissions with unsolicited information or offers </w:t>
      </w:r>
      <w:r w:rsidR="00383648">
        <w:rPr>
          <w:i/>
          <w:sz w:val="22"/>
          <w:szCs w:val="22"/>
        </w:rPr>
        <w:t xml:space="preserve">may </w:t>
      </w:r>
      <w:r w:rsidRPr="00DF6C06">
        <w:rPr>
          <w:i/>
          <w:sz w:val="22"/>
          <w:szCs w:val="22"/>
        </w:rPr>
        <w:t>lead to the disqualification of the proposal</w:t>
      </w:r>
      <w:r>
        <w:rPr>
          <w:i/>
          <w:sz w:val="22"/>
          <w:szCs w:val="22"/>
        </w:rPr>
        <w:t xml:space="preserve">. </w:t>
      </w:r>
      <w:r w:rsidRPr="00DF6C06">
        <w:rPr>
          <w:i/>
          <w:sz w:val="22"/>
          <w:szCs w:val="22"/>
        </w:rPr>
        <w:t xml:space="preserve">  </w:t>
      </w:r>
    </w:p>
    <w:p w14:paraId="1B305F1B" w14:textId="77777777" w:rsidR="004C1633" w:rsidRPr="00DF6C06" w:rsidRDefault="004C1633" w:rsidP="004C1633">
      <w:pPr>
        <w:pStyle w:val="ListParagraph"/>
        <w:ind w:left="0"/>
        <w:rPr>
          <w:i/>
          <w:sz w:val="22"/>
          <w:szCs w:val="22"/>
        </w:rPr>
      </w:pPr>
    </w:p>
    <w:p w14:paraId="78C97746" w14:textId="294E24F0" w:rsidR="00442E6E" w:rsidRDefault="00442E6E" w:rsidP="00B55777">
      <w:pPr>
        <w:pStyle w:val="ListParagraph"/>
        <w:ind w:left="0"/>
        <w:rPr>
          <w:i/>
          <w:sz w:val="22"/>
          <w:szCs w:val="22"/>
        </w:rPr>
      </w:pPr>
    </w:p>
    <w:p w14:paraId="515D277D" w14:textId="77777777" w:rsidR="009F7804" w:rsidRPr="00D76589" w:rsidRDefault="009F7804" w:rsidP="009F7804">
      <w:pPr>
        <w:pStyle w:val="ListParagraph"/>
        <w:ind w:left="0"/>
        <w:rPr>
          <w:rFonts w:cs="Arial"/>
          <w:sz w:val="20"/>
          <w:szCs w:val="20"/>
        </w:rPr>
      </w:pPr>
      <w:r w:rsidRPr="00D76589">
        <w:rPr>
          <w:rFonts w:cs="Arial"/>
          <w:b/>
          <w:sz w:val="28"/>
          <w:szCs w:val="28"/>
          <w:lang w:val="en-US"/>
        </w:rPr>
        <w:t xml:space="preserve">NAME OF PROPONENT:  </w:t>
      </w:r>
      <w:r w:rsidRPr="00D76589">
        <w:rPr>
          <w:rFonts w:cs="Arial"/>
          <w:b/>
          <w:sz w:val="28"/>
          <w:szCs w:val="28"/>
          <w:u w:val="single"/>
          <w:lang w:val="en-US"/>
        </w:rPr>
        <w:tab/>
      </w:r>
      <w:r w:rsidRPr="00D76589">
        <w:rPr>
          <w:rFonts w:cs="Arial"/>
          <w:b/>
          <w:sz w:val="28"/>
          <w:szCs w:val="28"/>
          <w:u w:val="single"/>
          <w:lang w:val="en-US"/>
        </w:rPr>
        <w:tab/>
      </w:r>
      <w:r w:rsidRPr="00D76589">
        <w:rPr>
          <w:rFonts w:cs="Arial"/>
          <w:b/>
          <w:sz w:val="28"/>
          <w:szCs w:val="28"/>
          <w:u w:val="single"/>
          <w:lang w:val="en-US"/>
        </w:rPr>
        <w:tab/>
      </w:r>
      <w:r w:rsidRPr="00D76589">
        <w:rPr>
          <w:rFonts w:cs="Arial"/>
          <w:b/>
          <w:sz w:val="28"/>
          <w:szCs w:val="28"/>
          <w:u w:val="single"/>
          <w:lang w:val="en-US"/>
        </w:rPr>
        <w:tab/>
      </w:r>
      <w:r w:rsidRPr="00D76589">
        <w:rPr>
          <w:rFonts w:cs="Arial"/>
          <w:b/>
          <w:sz w:val="28"/>
          <w:szCs w:val="28"/>
          <w:u w:val="single"/>
          <w:lang w:val="en-US"/>
        </w:rPr>
        <w:tab/>
      </w:r>
      <w:r>
        <w:rPr>
          <w:rFonts w:cs="Arial"/>
          <w:b/>
          <w:sz w:val="28"/>
          <w:szCs w:val="28"/>
          <w:u w:val="single"/>
          <w:lang w:val="en-US"/>
        </w:rPr>
        <w:t>_____________</w:t>
      </w:r>
      <w:r w:rsidRPr="00D76589">
        <w:rPr>
          <w:rFonts w:cs="Arial"/>
          <w:sz w:val="20"/>
          <w:szCs w:val="20"/>
        </w:rPr>
        <w:tab/>
      </w:r>
    </w:p>
    <w:p w14:paraId="7DC0D646" w14:textId="77777777" w:rsidR="009F7804" w:rsidRDefault="009F7804" w:rsidP="009F7804">
      <w:pPr>
        <w:pStyle w:val="ListParagraph"/>
        <w:rPr>
          <w:rFonts w:cs="Arial"/>
          <w:sz w:val="20"/>
          <w:szCs w:val="20"/>
        </w:rPr>
      </w:pPr>
    </w:p>
    <w:p w14:paraId="69E942E6" w14:textId="1A4EC9C8" w:rsidR="009F7804" w:rsidRDefault="009F7804" w:rsidP="009F7804">
      <w:pPr>
        <w:pStyle w:val="ListParagraph"/>
        <w:rPr>
          <w:rFonts w:cs="Arial"/>
          <w:sz w:val="20"/>
          <w:szCs w:val="20"/>
        </w:rPr>
      </w:pPr>
    </w:p>
    <w:p w14:paraId="5B9FD0C0" w14:textId="77777777" w:rsidR="0005383D" w:rsidRDefault="0005383D" w:rsidP="009F7804">
      <w:pPr>
        <w:pStyle w:val="ListParagraph"/>
        <w:rPr>
          <w:rFonts w:cs="Arial"/>
          <w:sz w:val="20"/>
          <w:szCs w:val="20"/>
        </w:rPr>
      </w:pPr>
    </w:p>
    <w:p w14:paraId="34B85AFB" w14:textId="0F328A2C" w:rsidR="009F7804" w:rsidRDefault="009F7804" w:rsidP="009F7804">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ind w:left="0"/>
        <w:contextualSpacing/>
        <w:rPr>
          <w:rFonts w:cs="Arial"/>
          <w:spacing w:val="-3"/>
          <w:szCs w:val="22"/>
        </w:rPr>
      </w:pPr>
      <w:r w:rsidRPr="00D102D6">
        <w:rPr>
          <w:rFonts w:cs="Arial"/>
          <w:b/>
          <w:spacing w:val="-3"/>
        </w:rPr>
        <w:t>4.1 BASE BID PRICE (Fixed Fee)</w:t>
      </w:r>
      <w:r w:rsidR="00D547DF">
        <w:rPr>
          <w:rFonts w:cs="Arial"/>
          <w:b/>
          <w:spacing w:val="-3"/>
        </w:rPr>
        <w:t>*</w:t>
      </w:r>
      <w:r w:rsidRPr="00502B55">
        <w:rPr>
          <w:rFonts w:cs="Arial"/>
          <w:spacing w:val="-3"/>
          <w:sz w:val="28"/>
          <w:szCs w:val="28"/>
        </w:rPr>
        <w:t>:</w:t>
      </w:r>
      <w:r w:rsidRPr="00502B55">
        <w:rPr>
          <w:rFonts w:cs="Arial"/>
          <w:spacing w:val="-3"/>
          <w:szCs w:val="22"/>
        </w:rPr>
        <w:t xml:space="preserve"> Includes </w:t>
      </w:r>
      <w:r w:rsidR="003103CB">
        <w:rPr>
          <w:rFonts w:cs="Arial"/>
          <w:spacing w:val="-3"/>
          <w:szCs w:val="22"/>
        </w:rPr>
        <w:t xml:space="preserve">all </w:t>
      </w:r>
      <w:r>
        <w:rPr>
          <w:rFonts w:cs="Arial"/>
          <w:color w:val="000000" w:themeColor="text1"/>
          <w:spacing w:val="-3"/>
          <w:szCs w:val="22"/>
        </w:rPr>
        <w:t xml:space="preserve">scope of work </w:t>
      </w:r>
      <w:r w:rsidRPr="00502B55">
        <w:rPr>
          <w:rFonts w:cs="Arial"/>
          <w:spacing w:val="-3"/>
          <w:szCs w:val="22"/>
        </w:rPr>
        <w:t>as detailed in the RF</w:t>
      </w:r>
      <w:r w:rsidR="005967CE">
        <w:rPr>
          <w:rFonts w:cs="Arial"/>
          <w:spacing w:val="-3"/>
          <w:szCs w:val="22"/>
        </w:rPr>
        <w:t>P</w:t>
      </w:r>
      <w:r w:rsidR="00614032">
        <w:rPr>
          <w:rFonts w:cs="Arial"/>
          <w:spacing w:val="-3"/>
          <w:szCs w:val="22"/>
        </w:rPr>
        <w:t xml:space="preserve"> including cash allowance</w:t>
      </w:r>
      <w:r w:rsidRPr="00502B55">
        <w:rPr>
          <w:rFonts w:cs="Arial"/>
          <w:spacing w:val="-3"/>
          <w:szCs w:val="22"/>
        </w:rPr>
        <w:t xml:space="preserve">. </w:t>
      </w:r>
    </w:p>
    <w:tbl>
      <w:tblPr>
        <w:tblW w:w="9378" w:type="dxa"/>
        <w:tblInd w:w="-5" w:type="dxa"/>
        <w:tblLook w:val="04A0" w:firstRow="1" w:lastRow="0" w:firstColumn="1" w:lastColumn="0" w:noHBand="0" w:noVBand="1"/>
      </w:tblPr>
      <w:tblGrid>
        <w:gridCol w:w="851"/>
        <w:gridCol w:w="5834"/>
        <w:gridCol w:w="2693"/>
      </w:tblGrid>
      <w:tr w:rsidR="00BC765D" w:rsidRPr="00502B55" w14:paraId="66EDC6BF" w14:textId="77777777" w:rsidTr="00ED21BF">
        <w:trPr>
          <w:trHeight w:val="449"/>
        </w:trPr>
        <w:tc>
          <w:tcPr>
            <w:tcW w:w="851" w:type="dxa"/>
            <w:tcBorders>
              <w:top w:val="single" w:sz="4" w:space="0" w:color="auto"/>
              <w:left w:val="single" w:sz="4" w:space="0" w:color="auto"/>
              <w:bottom w:val="single" w:sz="4" w:space="0" w:color="auto"/>
              <w:right w:val="single" w:sz="4" w:space="0" w:color="auto"/>
            </w:tcBorders>
            <w:shd w:val="clear" w:color="000000" w:fill="BFBFBF"/>
            <w:vAlign w:val="center"/>
          </w:tcPr>
          <w:p w14:paraId="6F2CBFCD" w14:textId="626AA6F7" w:rsidR="00BC765D" w:rsidRPr="00EB497E" w:rsidRDefault="00ED21BF" w:rsidP="00ED21BF">
            <w:pPr>
              <w:jc w:val="left"/>
              <w:rPr>
                <w:b/>
                <w:bCs/>
                <w:sz w:val="28"/>
                <w:szCs w:val="28"/>
                <w:lang w:val="en-US" w:eastAsia="en-US"/>
              </w:rPr>
            </w:pPr>
            <w:r w:rsidRPr="00ED21BF">
              <w:rPr>
                <w:b/>
                <w:bCs/>
                <w:sz w:val="28"/>
                <w:lang w:val="en-US" w:eastAsia="en-US"/>
              </w:rPr>
              <w:t>Ref #</w:t>
            </w:r>
          </w:p>
        </w:tc>
        <w:tc>
          <w:tcPr>
            <w:tcW w:w="5834"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871877" w14:textId="7A42C92D" w:rsidR="00BC765D" w:rsidRPr="00502B55" w:rsidRDefault="00BC765D" w:rsidP="008204B6">
            <w:pPr>
              <w:jc w:val="left"/>
              <w:rPr>
                <w:b/>
                <w:bCs/>
                <w:lang w:val="en-US" w:eastAsia="en-US"/>
              </w:rPr>
            </w:pPr>
            <w:r w:rsidRPr="00EB497E">
              <w:rPr>
                <w:b/>
                <w:bCs/>
                <w:sz w:val="28"/>
                <w:szCs w:val="28"/>
                <w:lang w:val="en-US" w:eastAsia="en-US"/>
              </w:rPr>
              <w:t>Description</w:t>
            </w:r>
          </w:p>
        </w:tc>
        <w:tc>
          <w:tcPr>
            <w:tcW w:w="2693" w:type="dxa"/>
            <w:tcBorders>
              <w:top w:val="single" w:sz="4" w:space="0" w:color="auto"/>
              <w:left w:val="nil"/>
              <w:bottom w:val="single" w:sz="4" w:space="0" w:color="auto"/>
              <w:right w:val="single" w:sz="4" w:space="0" w:color="auto"/>
            </w:tcBorders>
            <w:shd w:val="clear" w:color="000000" w:fill="BFBFBF"/>
            <w:noWrap/>
            <w:vAlign w:val="center"/>
            <w:hideMark/>
          </w:tcPr>
          <w:p w14:paraId="1CC2596F" w14:textId="77777777" w:rsidR="00BC765D" w:rsidRPr="00502B55" w:rsidRDefault="00BC765D" w:rsidP="008204B6">
            <w:pPr>
              <w:jc w:val="center"/>
              <w:rPr>
                <w:b/>
                <w:bCs/>
                <w:lang w:val="en-US" w:eastAsia="en-US"/>
              </w:rPr>
            </w:pPr>
            <w:r>
              <w:rPr>
                <w:b/>
                <w:bCs/>
                <w:sz w:val="28"/>
                <w:szCs w:val="28"/>
                <w:lang w:val="en-US" w:eastAsia="en-US"/>
              </w:rPr>
              <w:t>Amount ($)</w:t>
            </w:r>
          </w:p>
        </w:tc>
      </w:tr>
      <w:tr w:rsidR="00BC765D" w:rsidRPr="00502B55" w14:paraId="3769953D" w14:textId="77777777" w:rsidTr="00ED21BF">
        <w:trPr>
          <w:trHeight w:val="357"/>
        </w:trPr>
        <w:tc>
          <w:tcPr>
            <w:tcW w:w="851" w:type="dxa"/>
            <w:tcBorders>
              <w:top w:val="nil"/>
              <w:left w:val="single" w:sz="4" w:space="0" w:color="auto"/>
              <w:bottom w:val="single" w:sz="4" w:space="0" w:color="auto"/>
              <w:right w:val="single" w:sz="4" w:space="0" w:color="auto"/>
            </w:tcBorders>
            <w:vAlign w:val="center"/>
          </w:tcPr>
          <w:p w14:paraId="49CE60FE" w14:textId="44B47D03" w:rsidR="00BC765D" w:rsidRPr="00B65D24" w:rsidRDefault="00BC765D" w:rsidP="00ED21BF">
            <w:pPr>
              <w:jc w:val="left"/>
              <w:rPr>
                <w:iCs/>
                <w:lang w:val="en-US" w:eastAsia="en-US"/>
              </w:rPr>
            </w:pPr>
            <w:r>
              <w:rPr>
                <w:iCs/>
                <w:lang w:val="en-US" w:eastAsia="en-US"/>
              </w:rPr>
              <w:t>4.1.1</w:t>
            </w:r>
          </w:p>
        </w:tc>
        <w:tc>
          <w:tcPr>
            <w:tcW w:w="5834" w:type="dxa"/>
            <w:tcBorders>
              <w:top w:val="nil"/>
              <w:left w:val="single" w:sz="4" w:space="0" w:color="auto"/>
              <w:bottom w:val="single" w:sz="4" w:space="0" w:color="auto"/>
              <w:right w:val="single" w:sz="4" w:space="0" w:color="auto"/>
            </w:tcBorders>
            <w:shd w:val="clear" w:color="auto" w:fill="auto"/>
            <w:noWrap/>
            <w:vAlign w:val="center"/>
            <w:hideMark/>
          </w:tcPr>
          <w:p w14:paraId="4AEE7BE8" w14:textId="4E4BA166" w:rsidR="00BC765D" w:rsidRPr="00B65D24" w:rsidRDefault="00614032" w:rsidP="00ED21BF">
            <w:pPr>
              <w:jc w:val="left"/>
              <w:rPr>
                <w:iCs/>
                <w:lang w:val="en-US" w:eastAsia="en-US"/>
              </w:rPr>
            </w:pPr>
            <w:r>
              <w:rPr>
                <w:iCs/>
                <w:lang w:val="en-US" w:eastAsia="en-US"/>
              </w:rPr>
              <w:t xml:space="preserve">TWH SEM Centre </w:t>
            </w:r>
            <w:r w:rsidR="002A4F69">
              <w:rPr>
                <w:iCs/>
                <w:lang w:val="en-US" w:eastAsia="en-US"/>
              </w:rPr>
              <w:t xml:space="preserve">project </w:t>
            </w:r>
            <w:r>
              <w:rPr>
                <w:iCs/>
                <w:lang w:val="en-US" w:eastAsia="en-US"/>
              </w:rPr>
              <w:t>Bid Price</w:t>
            </w:r>
          </w:p>
        </w:tc>
        <w:tc>
          <w:tcPr>
            <w:tcW w:w="2693" w:type="dxa"/>
            <w:tcBorders>
              <w:top w:val="nil"/>
              <w:left w:val="nil"/>
              <w:bottom w:val="single" w:sz="4" w:space="0" w:color="auto"/>
              <w:right w:val="single" w:sz="4" w:space="0" w:color="auto"/>
            </w:tcBorders>
            <w:shd w:val="clear" w:color="auto" w:fill="FFFFFF" w:themeFill="background1"/>
            <w:noWrap/>
            <w:vAlign w:val="center"/>
            <w:hideMark/>
          </w:tcPr>
          <w:p w14:paraId="3A144A0D" w14:textId="77777777" w:rsidR="00BC765D" w:rsidRPr="00502B55" w:rsidRDefault="00BC765D" w:rsidP="00ED21BF">
            <w:pPr>
              <w:jc w:val="left"/>
              <w:rPr>
                <w:iCs/>
                <w:lang w:val="en-US" w:eastAsia="en-US"/>
              </w:rPr>
            </w:pPr>
            <w:r w:rsidRPr="00502B55">
              <w:rPr>
                <w:iCs/>
                <w:lang w:val="en-US" w:eastAsia="en-US"/>
              </w:rPr>
              <w:t> </w:t>
            </w:r>
          </w:p>
        </w:tc>
      </w:tr>
      <w:tr w:rsidR="00BC765D" w:rsidRPr="00502B55" w14:paraId="418C3FE1" w14:textId="77777777" w:rsidTr="00ED21BF">
        <w:trPr>
          <w:trHeight w:val="357"/>
        </w:trPr>
        <w:tc>
          <w:tcPr>
            <w:tcW w:w="851" w:type="dxa"/>
            <w:tcBorders>
              <w:top w:val="nil"/>
              <w:left w:val="single" w:sz="4" w:space="0" w:color="auto"/>
              <w:bottom w:val="single" w:sz="4" w:space="0" w:color="auto"/>
              <w:right w:val="single" w:sz="4" w:space="0" w:color="auto"/>
            </w:tcBorders>
            <w:vAlign w:val="center"/>
          </w:tcPr>
          <w:p w14:paraId="7BC9555F" w14:textId="4C561279" w:rsidR="00BC765D" w:rsidRPr="00502B55" w:rsidRDefault="001D3602" w:rsidP="00ED21BF">
            <w:pPr>
              <w:jc w:val="left"/>
              <w:rPr>
                <w:lang w:val="en-US" w:eastAsia="en-US"/>
              </w:rPr>
            </w:pPr>
            <w:r>
              <w:rPr>
                <w:lang w:val="en-US" w:eastAsia="en-US"/>
              </w:rPr>
              <w:t>4.1.2</w:t>
            </w:r>
          </w:p>
        </w:tc>
        <w:tc>
          <w:tcPr>
            <w:tcW w:w="5834" w:type="dxa"/>
            <w:tcBorders>
              <w:top w:val="nil"/>
              <w:left w:val="single" w:sz="4" w:space="0" w:color="auto"/>
              <w:bottom w:val="single" w:sz="4" w:space="0" w:color="auto"/>
              <w:right w:val="single" w:sz="4" w:space="0" w:color="auto"/>
            </w:tcBorders>
            <w:shd w:val="clear" w:color="auto" w:fill="auto"/>
            <w:noWrap/>
            <w:vAlign w:val="center"/>
            <w:hideMark/>
          </w:tcPr>
          <w:p w14:paraId="688F07B2" w14:textId="69FBCBE1" w:rsidR="00BC765D" w:rsidRPr="00502B55" w:rsidRDefault="00BC765D" w:rsidP="00ED21BF">
            <w:pPr>
              <w:jc w:val="left"/>
              <w:rPr>
                <w:lang w:val="en-US" w:eastAsia="en-US"/>
              </w:rPr>
            </w:pPr>
            <w:r w:rsidRPr="00502B55">
              <w:rPr>
                <w:lang w:val="en-US" w:eastAsia="en-US"/>
              </w:rPr>
              <w:t>Harmonized</w:t>
            </w:r>
            <w:r>
              <w:rPr>
                <w:lang w:val="en-US" w:eastAsia="en-US"/>
              </w:rPr>
              <w:t xml:space="preserve"> Sales Tax </w:t>
            </w:r>
          </w:p>
        </w:tc>
        <w:tc>
          <w:tcPr>
            <w:tcW w:w="2693" w:type="dxa"/>
            <w:tcBorders>
              <w:top w:val="nil"/>
              <w:left w:val="nil"/>
              <w:bottom w:val="single" w:sz="4" w:space="0" w:color="auto"/>
              <w:right w:val="single" w:sz="4" w:space="0" w:color="auto"/>
            </w:tcBorders>
            <w:shd w:val="clear" w:color="auto" w:fill="FFFFFF" w:themeFill="background1"/>
            <w:noWrap/>
            <w:vAlign w:val="center"/>
            <w:hideMark/>
          </w:tcPr>
          <w:p w14:paraId="52271CE4" w14:textId="77777777" w:rsidR="00BC765D" w:rsidRPr="00502B55" w:rsidRDefault="00BC765D" w:rsidP="00ED21BF">
            <w:pPr>
              <w:jc w:val="left"/>
              <w:rPr>
                <w:lang w:val="en-US" w:eastAsia="en-US"/>
              </w:rPr>
            </w:pPr>
            <w:r w:rsidRPr="00502B55">
              <w:rPr>
                <w:lang w:val="en-US" w:eastAsia="en-US"/>
              </w:rPr>
              <w:t> </w:t>
            </w:r>
          </w:p>
        </w:tc>
      </w:tr>
      <w:tr w:rsidR="00BC765D" w:rsidRPr="00502B55" w14:paraId="6264601A" w14:textId="77777777" w:rsidTr="00ED21BF">
        <w:trPr>
          <w:trHeight w:val="357"/>
        </w:trPr>
        <w:tc>
          <w:tcPr>
            <w:tcW w:w="851" w:type="dxa"/>
            <w:tcBorders>
              <w:top w:val="nil"/>
              <w:left w:val="single" w:sz="4" w:space="0" w:color="auto"/>
              <w:bottom w:val="single" w:sz="4" w:space="0" w:color="auto"/>
              <w:right w:val="single" w:sz="4" w:space="0" w:color="auto"/>
            </w:tcBorders>
            <w:shd w:val="clear" w:color="auto" w:fill="FBEFBB"/>
          </w:tcPr>
          <w:p w14:paraId="3B688E3B" w14:textId="542D00A7" w:rsidR="00BC765D" w:rsidRDefault="00BC765D" w:rsidP="008204B6">
            <w:pPr>
              <w:jc w:val="left"/>
              <w:rPr>
                <w:b/>
                <w:bCs/>
                <w:lang w:val="en-US" w:eastAsia="en-US"/>
              </w:rPr>
            </w:pPr>
          </w:p>
        </w:tc>
        <w:tc>
          <w:tcPr>
            <w:tcW w:w="5834" w:type="dxa"/>
            <w:tcBorders>
              <w:top w:val="nil"/>
              <w:left w:val="single" w:sz="4" w:space="0" w:color="auto"/>
              <w:bottom w:val="single" w:sz="4" w:space="0" w:color="auto"/>
              <w:right w:val="single" w:sz="4" w:space="0" w:color="auto"/>
            </w:tcBorders>
            <w:shd w:val="clear" w:color="auto" w:fill="FBEFBB"/>
            <w:noWrap/>
            <w:vAlign w:val="center"/>
            <w:hideMark/>
          </w:tcPr>
          <w:p w14:paraId="3C7B678A" w14:textId="75DD0728" w:rsidR="00BC765D" w:rsidRPr="00502B55" w:rsidRDefault="00BC765D" w:rsidP="008204B6">
            <w:pPr>
              <w:jc w:val="left"/>
              <w:rPr>
                <w:b/>
                <w:bCs/>
                <w:lang w:val="en-US" w:eastAsia="en-US"/>
              </w:rPr>
            </w:pPr>
            <w:r>
              <w:rPr>
                <w:b/>
                <w:bCs/>
                <w:lang w:val="en-US" w:eastAsia="en-US"/>
              </w:rPr>
              <w:t>Total Bid Price</w:t>
            </w:r>
          </w:p>
        </w:tc>
        <w:tc>
          <w:tcPr>
            <w:tcW w:w="2693" w:type="dxa"/>
            <w:tcBorders>
              <w:top w:val="nil"/>
              <w:left w:val="nil"/>
              <w:bottom w:val="single" w:sz="4" w:space="0" w:color="auto"/>
              <w:right w:val="single" w:sz="4" w:space="0" w:color="auto"/>
            </w:tcBorders>
            <w:shd w:val="clear" w:color="auto" w:fill="FBEFBB"/>
            <w:noWrap/>
            <w:vAlign w:val="center"/>
            <w:hideMark/>
          </w:tcPr>
          <w:p w14:paraId="653FF9F0" w14:textId="77777777" w:rsidR="00BC765D" w:rsidRPr="00502B55" w:rsidRDefault="00BC765D" w:rsidP="008204B6">
            <w:pPr>
              <w:jc w:val="left"/>
              <w:rPr>
                <w:b/>
                <w:bCs/>
                <w:lang w:val="en-US" w:eastAsia="en-US"/>
              </w:rPr>
            </w:pPr>
            <w:r w:rsidRPr="00502B55">
              <w:rPr>
                <w:bCs/>
                <w:lang w:val="en-US" w:eastAsia="en-US"/>
              </w:rPr>
              <w:t> </w:t>
            </w:r>
          </w:p>
        </w:tc>
      </w:tr>
    </w:tbl>
    <w:p w14:paraId="3FC79F36" w14:textId="770F8459" w:rsidR="009F7804" w:rsidRPr="00240C66" w:rsidRDefault="009F7804" w:rsidP="009F7804">
      <w:pPr>
        <w:widowControl w:val="0"/>
        <w:jc w:val="left"/>
        <w:rPr>
          <w:b/>
          <w:color w:val="000000" w:themeColor="text1"/>
          <w:spacing w:val="-3"/>
          <w:szCs w:val="22"/>
          <w:lang w:val="en-GB"/>
        </w:rPr>
      </w:pPr>
    </w:p>
    <w:p w14:paraId="497F2FF3" w14:textId="70DD8F08" w:rsidR="00BC765D" w:rsidRPr="00240C66" w:rsidRDefault="003B0A00" w:rsidP="009F7804">
      <w:pPr>
        <w:widowControl w:val="0"/>
        <w:jc w:val="left"/>
        <w:rPr>
          <w:color w:val="000000" w:themeColor="text1"/>
          <w:spacing w:val="-3"/>
          <w:szCs w:val="22"/>
          <w:lang w:val="en-GB"/>
        </w:rPr>
      </w:pPr>
      <w:r w:rsidRPr="00BB3E57">
        <w:rPr>
          <w:rFonts w:cs="Arial"/>
          <w:b/>
          <w:i/>
          <w:color w:val="FFFFFF" w:themeColor="background1"/>
          <w:spacing w:val="-3"/>
          <w:szCs w:val="22"/>
          <w:lang w:val="en-GB"/>
        </w:rPr>
        <w:t>‘</w:t>
      </w:r>
      <w:r w:rsidRPr="00240C66">
        <w:rPr>
          <w:b/>
          <w:i/>
          <w:color w:val="000000" w:themeColor="text1"/>
        </w:rPr>
        <w:t>*</w:t>
      </w:r>
      <w:r w:rsidRPr="00240C66">
        <w:rPr>
          <w:i/>
          <w:color w:val="000000" w:themeColor="text1"/>
        </w:rPr>
        <w:t>Excludes bonding and insurance</w:t>
      </w:r>
      <w:r w:rsidR="00D547DF" w:rsidRPr="00240C66">
        <w:rPr>
          <w:i/>
          <w:color w:val="000000" w:themeColor="text1"/>
        </w:rPr>
        <w:t xml:space="preserve"> costs</w:t>
      </w:r>
      <w:r w:rsidR="002A4F69">
        <w:rPr>
          <w:i/>
          <w:color w:val="000000" w:themeColor="text1"/>
        </w:rPr>
        <w:t>. Please refer to section 4.2</w:t>
      </w:r>
      <w:r w:rsidRPr="00240C66">
        <w:rPr>
          <w:i/>
          <w:color w:val="000000" w:themeColor="text1"/>
        </w:rPr>
        <w:t xml:space="preserve"> for Bonding and Insurance. Includes all other costs and overheads which constitute a part of GC deliverables for the construction phase of the project.</w:t>
      </w:r>
    </w:p>
    <w:p w14:paraId="30B466FA" w14:textId="79CED536" w:rsidR="00614032" w:rsidRDefault="00614032" w:rsidP="009F7804">
      <w:pPr>
        <w:widowControl w:val="0"/>
        <w:jc w:val="left"/>
        <w:rPr>
          <w:b/>
          <w:color w:val="0000CC"/>
          <w:spacing w:val="-3"/>
          <w:szCs w:val="22"/>
          <w:lang w:val="en-GB"/>
        </w:rPr>
      </w:pPr>
      <w:bookmarkStart w:id="0" w:name="_GoBack"/>
      <w:bookmarkEnd w:id="0"/>
    </w:p>
    <w:p w14:paraId="7806C641" w14:textId="342A67AC" w:rsidR="00D547DF" w:rsidRPr="00240C66" w:rsidRDefault="00D547DF" w:rsidP="00D547DF">
      <w:pPr>
        <w:pStyle w:val="ListParagraph"/>
        <w:widowControl w:val="0"/>
        <w:ind w:left="0"/>
        <w:jc w:val="left"/>
        <w:rPr>
          <w:rFonts w:cs="Arial"/>
          <w:b/>
          <w:color w:val="000000" w:themeColor="text1"/>
          <w:spacing w:val="-3"/>
          <w:sz w:val="28"/>
          <w:szCs w:val="28"/>
          <w:lang w:val="en-GB"/>
        </w:rPr>
      </w:pPr>
      <w:r w:rsidRPr="0051282F">
        <w:rPr>
          <w:rFonts w:cs="Arial"/>
          <w:b/>
          <w:color w:val="000000" w:themeColor="text1"/>
          <w:spacing w:val="-3"/>
          <w:sz w:val="28"/>
          <w:szCs w:val="28"/>
          <w:lang w:val="en-GB"/>
        </w:rPr>
        <w:lastRenderedPageBreak/>
        <w:t>4.</w:t>
      </w:r>
      <w:r>
        <w:rPr>
          <w:rFonts w:cs="Arial"/>
          <w:b/>
          <w:color w:val="000000" w:themeColor="text1"/>
          <w:spacing w:val="-3"/>
          <w:sz w:val="28"/>
          <w:szCs w:val="28"/>
          <w:lang w:val="en-GB"/>
        </w:rPr>
        <w:t>2</w:t>
      </w:r>
      <w:r w:rsidRPr="0051282F">
        <w:rPr>
          <w:rFonts w:cs="Arial"/>
          <w:b/>
          <w:color w:val="000000" w:themeColor="text1"/>
          <w:spacing w:val="-3"/>
          <w:sz w:val="28"/>
          <w:szCs w:val="28"/>
          <w:lang w:val="en-GB"/>
        </w:rPr>
        <w:t xml:space="preserve"> </w:t>
      </w:r>
      <w:r w:rsidRPr="00240C66">
        <w:rPr>
          <w:rFonts w:cs="Arial"/>
          <w:b/>
          <w:color w:val="000000" w:themeColor="text1"/>
          <w:spacing w:val="-3"/>
          <w:sz w:val="28"/>
          <w:szCs w:val="28"/>
          <w:lang w:val="en-GB"/>
        </w:rPr>
        <w:t>Cost of Insurance and Bonding:</w:t>
      </w:r>
    </w:p>
    <w:p w14:paraId="36F090C4" w14:textId="77777777" w:rsidR="00D547DF" w:rsidRPr="00240C66" w:rsidRDefault="00D547DF" w:rsidP="00D547DF">
      <w:pPr>
        <w:pStyle w:val="ListParagraph"/>
        <w:tabs>
          <w:tab w:val="left" w:pos="-720"/>
          <w:tab w:val="left" w:pos="0"/>
          <w:tab w:val="left" w:pos="90"/>
          <w:tab w:val="left" w:pos="720"/>
          <w:tab w:val="left" w:pos="1080"/>
          <w:tab w:val="left" w:pos="2160"/>
          <w:tab w:val="left" w:pos="2880"/>
          <w:tab w:val="left" w:pos="3600"/>
          <w:tab w:val="left" w:pos="4320"/>
          <w:tab w:val="left" w:pos="5040"/>
        </w:tabs>
        <w:suppressAutoHyphens/>
        <w:ind w:left="0"/>
        <w:contextualSpacing/>
        <w:rPr>
          <w:rFonts w:cs="Arial"/>
          <w:b/>
          <w:color w:val="000000" w:themeColor="text1"/>
          <w:spacing w:val="-3"/>
          <w:sz w:val="28"/>
          <w:szCs w:val="28"/>
          <w:lang w:val="en-GB"/>
        </w:rPr>
      </w:pPr>
    </w:p>
    <w:tbl>
      <w:tblPr>
        <w:tblW w:w="9340" w:type="dxa"/>
        <w:tblInd w:w="-10" w:type="dxa"/>
        <w:tblLook w:val="04A0" w:firstRow="1" w:lastRow="0" w:firstColumn="1" w:lastColumn="0" w:noHBand="0" w:noVBand="1"/>
      </w:tblPr>
      <w:tblGrid>
        <w:gridCol w:w="960"/>
        <w:gridCol w:w="5740"/>
        <w:gridCol w:w="2640"/>
      </w:tblGrid>
      <w:tr w:rsidR="00240C66" w:rsidRPr="00240C66" w14:paraId="22386674" w14:textId="77777777" w:rsidTr="00AE15B9">
        <w:trPr>
          <w:trHeight w:val="360"/>
        </w:trPr>
        <w:tc>
          <w:tcPr>
            <w:tcW w:w="960" w:type="dxa"/>
            <w:tcBorders>
              <w:top w:val="single" w:sz="8" w:space="0" w:color="auto"/>
              <w:left w:val="single" w:sz="8" w:space="0" w:color="auto"/>
              <w:bottom w:val="single" w:sz="8" w:space="0" w:color="auto"/>
              <w:right w:val="single" w:sz="8" w:space="0" w:color="auto"/>
            </w:tcBorders>
            <w:shd w:val="clear" w:color="000000" w:fill="BFBFBF"/>
            <w:noWrap/>
            <w:vAlign w:val="center"/>
            <w:hideMark/>
          </w:tcPr>
          <w:p w14:paraId="26DCD23D" w14:textId="77777777" w:rsidR="00AE15B9" w:rsidRPr="00240C66" w:rsidRDefault="00AE15B9" w:rsidP="00AE15B9">
            <w:pPr>
              <w:jc w:val="left"/>
              <w:rPr>
                <w:b/>
                <w:bCs/>
                <w:color w:val="000000" w:themeColor="text1"/>
                <w:sz w:val="28"/>
                <w:szCs w:val="28"/>
              </w:rPr>
            </w:pPr>
            <w:r w:rsidRPr="00240C66">
              <w:rPr>
                <w:b/>
                <w:bCs/>
                <w:color w:val="000000" w:themeColor="text1"/>
                <w:sz w:val="28"/>
                <w:szCs w:val="28"/>
                <w:lang w:val="en-US"/>
              </w:rPr>
              <w:t>Ref #</w:t>
            </w:r>
          </w:p>
        </w:tc>
        <w:tc>
          <w:tcPr>
            <w:tcW w:w="5740" w:type="dxa"/>
            <w:tcBorders>
              <w:top w:val="single" w:sz="8" w:space="0" w:color="auto"/>
              <w:left w:val="nil"/>
              <w:bottom w:val="single" w:sz="8" w:space="0" w:color="auto"/>
              <w:right w:val="single" w:sz="8" w:space="0" w:color="auto"/>
            </w:tcBorders>
            <w:shd w:val="clear" w:color="000000" w:fill="BFBFBF"/>
            <w:noWrap/>
            <w:vAlign w:val="center"/>
            <w:hideMark/>
          </w:tcPr>
          <w:p w14:paraId="007A234A" w14:textId="77777777" w:rsidR="00AE15B9" w:rsidRPr="00240C66" w:rsidRDefault="00AE15B9" w:rsidP="00AE15B9">
            <w:pPr>
              <w:jc w:val="left"/>
              <w:rPr>
                <w:b/>
                <w:bCs/>
                <w:color w:val="000000" w:themeColor="text1"/>
                <w:sz w:val="28"/>
                <w:szCs w:val="28"/>
              </w:rPr>
            </w:pPr>
            <w:r w:rsidRPr="00240C66">
              <w:rPr>
                <w:b/>
                <w:bCs/>
                <w:color w:val="000000" w:themeColor="text1"/>
                <w:sz w:val="28"/>
                <w:szCs w:val="28"/>
                <w:lang w:val="en-US"/>
              </w:rPr>
              <w:t>Description</w:t>
            </w:r>
          </w:p>
        </w:tc>
        <w:tc>
          <w:tcPr>
            <w:tcW w:w="2640" w:type="dxa"/>
            <w:tcBorders>
              <w:top w:val="single" w:sz="8" w:space="0" w:color="auto"/>
              <w:left w:val="nil"/>
              <w:bottom w:val="single" w:sz="8" w:space="0" w:color="auto"/>
              <w:right w:val="single" w:sz="8" w:space="0" w:color="auto"/>
            </w:tcBorders>
            <w:shd w:val="clear" w:color="000000" w:fill="BFBFBF"/>
            <w:noWrap/>
            <w:vAlign w:val="center"/>
            <w:hideMark/>
          </w:tcPr>
          <w:p w14:paraId="68A8790A" w14:textId="77777777" w:rsidR="00AE15B9" w:rsidRPr="00240C66" w:rsidRDefault="00AE15B9" w:rsidP="00AE15B9">
            <w:pPr>
              <w:jc w:val="center"/>
              <w:rPr>
                <w:b/>
                <w:bCs/>
                <w:color w:val="000000" w:themeColor="text1"/>
                <w:sz w:val="28"/>
                <w:szCs w:val="28"/>
              </w:rPr>
            </w:pPr>
            <w:r w:rsidRPr="00240C66">
              <w:rPr>
                <w:b/>
                <w:bCs/>
                <w:color w:val="000000" w:themeColor="text1"/>
                <w:sz w:val="28"/>
                <w:szCs w:val="28"/>
                <w:lang w:val="en-US"/>
              </w:rPr>
              <w:t>Price ($)</w:t>
            </w:r>
          </w:p>
        </w:tc>
      </w:tr>
      <w:tr w:rsidR="00240C66" w:rsidRPr="00240C66" w14:paraId="5D283395" w14:textId="77777777" w:rsidTr="00AE15B9">
        <w:trPr>
          <w:trHeight w:val="63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8BF2BB5" w14:textId="77777777" w:rsidR="00AE15B9" w:rsidRPr="00240C66" w:rsidRDefault="00AE15B9" w:rsidP="00AE15B9">
            <w:pPr>
              <w:jc w:val="left"/>
              <w:rPr>
                <w:b/>
                <w:bCs/>
                <w:color w:val="000000" w:themeColor="text1"/>
              </w:rPr>
            </w:pPr>
            <w:r w:rsidRPr="00240C66">
              <w:rPr>
                <w:b/>
                <w:bCs/>
                <w:color w:val="000000" w:themeColor="text1"/>
                <w:lang w:val="en-GB" w:eastAsia="en-US"/>
              </w:rPr>
              <w:t>4.2.1</w:t>
            </w:r>
          </w:p>
        </w:tc>
        <w:tc>
          <w:tcPr>
            <w:tcW w:w="5740" w:type="dxa"/>
            <w:tcBorders>
              <w:top w:val="nil"/>
              <w:left w:val="nil"/>
              <w:bottom w:val="single" w:sz="8" w:space="0" w:color="auto"/>
              <w:right w:val="single" w:sz="8" w:space="0" w:color="auto"/>
            </w:tcBorders>
            <w:shd w:val="clear" w:color="auto" w:fill="auto"/>
            <w:vAlign w:val="center"/>
            <w:hideMark/>
          </w:tcPr>
          <w:p w14:paraId="08FCA81B" w14:textId="77777777" w:rsidR="00AE15B9" w:rsidRPr="00240C66" w:rsidRDefault="00AE15B9" w:rsidP="00AE15B9">
            <w:pPr>
              <w:jc w:val="left"/>
              <w:rPr>
                <w:b/>
                <w:bCs/>
                <w:color w:val="000000" w:themeColor="text1"/>
              </w:rPr>
            </w:pPr>
            <w:r w:rsidRPr="00240C66">
              <w:rPr>
                <w:b/>
                <w:bCs/>
                <w:color w:val="000000" w:themeColor="text1"/>
                <w:lang w:val="en-GB" w:eastAsia="en-US"/>
              </w:rPr>
              <w:t xml:space="preserve">Bonding Cost per $1000 </w:t>
            </w:r>
            <w:r w:rsidRPr="00240C66">
              <w:rPr>
                <w:i/>
                <w:iCs/>
                <w:color w:val="000000" w:themeColor="text1"/>
                <w:lang w:val="en-GB" w:eastAsia="en-US"/>
              </w:rPr>
              <w:t>(assumed construction estimate is $ 15 Mil)**</w:t>
            </w:r>
          </w:p>
        </w:tc>
        <w:tc>
          <w:tcPr>
            <w:tcW w:w="2640" w:type="dxa"/>
            <w:tcBorders>
              <w:top w:val="nil"/>
              <w:left w:val="nil"/>
              <w:bottom w:val="single" w:sz="8" w:space="0" w:color="auto"/>
              <w:right w:val="single" w:sz="8" w:space="0" w:color="auto"/>
            </w:tcBorders>
            <w:shd w:val="clear" w:color="auto" w:fill="auto"/>
            <w:noWrap/>
            <w:vAlign w:val="center"/>
            <w:hideMark/>
          </w:tcPr>
          <w:p w14:paraId="5FC9D61E" w14:textId="77777777" w:rsidR="00AE15B9" w:rsidRPr="00240C66" w:rsidRDefault="00AE15B9" w:rsidP="00AE15B9">
            <w:pPr>
              <w:jc w:val="left"/>
              <w:rPr>
                <w:i/>
                <w:iCs/>
                <w:color w:val="000000" w:themeColor="text1"/>
              </w:rPr>
            </w:pPr>
            <w:r w:rsidRPr="00240C66">
              <w:rPr>
                <w:i/>
                <w:iCs/>
                <w:color w:val="000000" w:themeColor="text1"/>
                <w:lang w:val="en-US" w:eastAsia="en-US"/>
              </w:rPr>
              <w:t> </w:t>
            </w:r>
          </w:p>
        </w:tc>
      </w:tr>
      <w:tr w:rsidR="00240C66" w:rsidRPr="00240C66" w14:paraId="3538CF10" w14:textId="77777777" w:rsidTr="00AE15B9">
        <w:trPr>
          <w:trHeight w:val="630"/>
        </w:trPr>
        <w:tc>
          <w:tcPr>
            <w:tcW w:w="960" w:type="dxa"/>
            <w:tcBorders>
              <w:top w:val="nil"/>
              <w:left w:val="single" w:sz="8" w:space="0" w:color="auto"/>
              <w:bottom w:val="single" w:sz="8" w:space="0" w:color="auto"/>
              <w:right w:val="single" w:sz="8" w:space="0" w:color="auto"/>
            </w:tcBorders>
            <w:shd w:val="clear" w:color="auto" w:fill="auto"/>
            <w:noWrap/>
            <w:vAlign w:val="center"/>
            <w:hideMark/>
          </w:tcPr>
          <w:p w14:paraId="6A4FD08A" w14:textId="77777777" w:rsidR="00AE15B9" w:rsidRPr="00240C66" w:rsidRDefault="00AE15B9" w:rsidP="00AE15B9">
            <w:pPr>
              <w:jc w:val="left"/>
              <w:rPr>
                <w:b/>
                <w:bCs/>
                <w:color w:val="000000" w:themeColor="text1"/>
              </w:rPr>
            </w:pPr>
            <w:r w:rsidRPr="00240C66">
              <w:rPr>
                <w:b/>
                <w:bCs/>
                <w:color w:val="000000" w:themeColor="text1"/>
                <w:lang w:val="en-GB" w:eastAsia="en-US"/>
              </w:rPr>
              <w:t>4.2.2</w:t>
            </w:r>
          </w:p>
        </w:tc>
        <w:tc>
          <w:tcPr>
            <w:tcW w:w="5740" w:type="dxa"/>
            <w:tcBorders>
              <w:top w:val="nil"/>
              <w:left w:val="nil"/>
              <w:bottom w:val="single" w:sz="8" w:space="0" w:color="auto"/>
              <w:right w:val="single" w:sz="8" w:space="0" w:color="auto"/>
            </w:tcBorders>
            <w:shd w:val="clear" w:color="auto" w:fill="auto"/>
            <w:vAlign w:val="center"/>
            <w:hideMark/>
          </w:tcPr>
          <w:p w14:paraId="1300302D" w14:textId="77777777" w:rsidR="00AE15B9" w:rsidRPr="00240C66" w:rsidRDefault="00AE15B9" w:rsidP="00AE15B9">
            <w:pPr>
              <w:jc w:val="left"/>
              <w:rPr>
                <w:b/>
                <w:bCs/>
                <w:color w:val="000000" w:themeColor="text1"/>
              </w:rPr>
            </w:pPr>
            <w:r w:rsidRPr="00240C66">
              <w:rPr>
                <w:b/>
                <w:bCs/>
                <w:color w:val="000000" w:themeColor="text1"/>
                <w:lang w:val="en-GB" w:eastAsia="en-US"/>
              </w:rPr>
              <w:t xml:space="preserve">Insurance Cost per $1000 </w:t>
            </w:r>
            <w:r w:rsidRPr="00240C66">
              <w:rPr>
                <w:i/>
                <w:iCs/>
                <w:color w:val="000000" w:themeColor="text1"/>
                <w:lang w:val="en-GB" w:eastAsia="en-US"/>
              </w:rPr>
              <w:t>(assumed construction estimate is $ 15 Mil)**</w:t>
            </w:r>
          </w:p>
        </w:tc>
        <w:tc>
          <w:tcPr>
            <w:tcW w:w="2640" w:type="dxa"/>
            <w:tcBorders>
              <w:top w:val="nil"/>
              <w:left w:val="nil"/>
              <w:bottom w:val="single" w:sz="8" w:space="0" w:color="auto"/>
              <w:right w:val="single" w:sz="8" w:space="0" w:color="auto"/>
            </w:tcBorders>
            <w:shd w:val="clear" w:color="auto" w:fill="auto"/>
            <w:noWrap/>
            <w:vAlign w:val="center"/>
            <w:hideMark/>
          </w:tcPr>
          <w:p w14:paraId="0944F35C" w14:textId="77777777" w:rsidR="00AE15B9" w:rsidRPr="00240C66" w:rsidRDefault="00AE15B9" w:rsidP="00AE15B9">
            <w:pPr>
              <w:jc w:val="left"/>
              <w:rPr>
                <w:i/>
                <w:iCs/>
                <w:color w:val="000000" w:themeColor="text1"/>
              </w:rPr>
            </w:pPr>
            <w:r w:rsidRPr="00240C66">
              <w:rPr>
                <w:i/>
                <w:iCs/>
                <w:color w:val="000000" w:themeColor="text1"/>
                <w:lang w:val="en-US" w:eastAsia="en-US"/>
              </w:rPr>
              <w:t> </w:t>
            </w:r>
          </w:p>
        </w:tc>
      </w:tr>
    </w:tbl>
    <w:p w14:paraId="0ED682DD" w14:textId="77777777" w:rsidR="00D547DF" w:rsidRPr="00240C66" w:rsidRDefault="00D547DF" w:rsidP="009F7804">
      <w:pPr>
        <w:widowControl w:val="0"/>
        <w:jc w:val="left"/>
        <w:rPr>
          <w:b/>
          <w:color w:val="000000" w:themeColor="text1"/>
          <w:spacing w:val="-3"/>
          <w:szCs w:val="22"/>
          <w:lang w:val="en-GB"/>
        </w:rPr>
      </w:pPr>
    </w:p>
    <w:p w14:paraId="38D2A9F2" w14:textId="3C461855" w:rsidR="00614032" w:rsidRPr="00240C66" w:rsidRDefault="00E42659" w:rsidP="009F7804">
      <w:pPr>
        <w:widowControl w:val="0"/>
        <w:jc w:val="left"/>
        <w:rPr>
          <w:b/>
          <w:color w:val="000000" w:themeColor="text1"/>
          <w:spacing w:val="-3"/>
          <w:szCs w:val="22"/>
          <w:lang w:val="en-GB"/>
        </w:rPr>
      </w:pPr>
      <w:r w:rsidRPr="00240C66">
        <w:rPr>
          <w:i/>
          <w:color w:val="FFFFFF" w:themeColor="background1"/>
          <w:sz w:val="22"/>
          <w:szCs w:val="22"/>
        </w:rPr>
        <w:t>‘</w:t>
      </w:r>
      <w:r w:rsidRPr="00240C66">
        <w:rPr>
          <w:i/>
          <w:color w:val="000000" w:themeColor="text1"/>
          <w:sz w:val="22"/>
          <w:szCs w:val="22"/>
        </w:rPr>
        <w:t xml:space="preserve">** A construction cost of </w:t>
      </w:r>
      <w:r w:rsidRPr="00240C66">
        <w:rPr>
          <w:b/>
          <w:i/>
          <w:color w:val="000000" w:themeColor="text1"/>
          <w:sz w:val="22"/>
          <w:szCs w:val="22"/>
        </w:rPr>
        <w:t>$15 Million</w:t>
      </w:r>
      <w:r w:rsidRPr="00240C66">
        <w:rPr>
          <w:i/>
          <w:color w:val="000000" w:themeColor="text1"/>
          <w:sz w:val="22"/>
          <w:szCs w:val="22"/>
        </w:rPr>
        <w:t xml:space="preserve"> has been assigned for the financial evaluation and calculation purpose only. </w:t>
      </w:r>
      <w:r w:rsidR="00AE15B9" w:rsidRPr="00240C66">
        <w:rPr>
          <w:i/>
          <w:color w:val="000000" w:themeColor="text1"/>
          <w:sz w:val="22"/>
          <w:szCs w:val="22"/>
        </w:rPr>
        <w:t xml:space="preserve">The assumed construction cost does not represent the actual or estimated cost and should not be used for any commitments, financial calculations, </w:t>
      </w:r>
      <w:proofErr w:type="gramStart"/>
      <w:r w:rsidR="00AE15B9" w:rsidRPr="00240C66">
        <w:rPr>
          <w:i/>
          <w:color w:val="000000" w:themeColor="text1"/>
          <w:sz w:val="22"/>
          <w:szCs w:val="22"/>
        </w:rPr>
        <w:t>business</w:t>
      </w:r>
      <w:proofErr w:type="gramEnd"/>
      <w:r w:rsidR="00AE15B9" w:rsidRPr="00240C66">
        <w:rPr>
          <w:i/>
          <w:color w:val="000000" w:themeColor="text1"/>
          <w:sz w:val="22"/>
          <w:szCs w:val="22"/>
        </w:rPr>
        <w:t xml:space="preserve"> assumptions whatsoever.</w:t>
      </w:r>
    </w:p>
    <w:p w14:paraId="35587600" w14:textId="77777777" w:rsidR="00614032" w:rsidRPr="00240C66" w:rsidRDefault="00614032" w:rsidP="009F7804">
      <w:pPr>
        <w:widowControl w:val="0"/>
        <w:jc w:val="left"/>
        <w:rPr>
          <w:b/>
          <w:color w:val="000000" w:themeColor="text1"/>
          <w:spacing w:val="-3"/>
          <w:szCs w:val="22"/>
          <w:lang w:val="en-GB"/>
        </w:rPr>
      </w:pPr>
    </w:p>
    <w:p w14:paraId="5251CC64" w14:textId="54DEE69A" w:rsidR="007C2F33" w:rsidRPr="00240C66" w:rsidRDefault="00AE15B9" w:rsidP="004246B7">
      <w:pPr>
        <w:tabs>
          <w:tab w:val="left" w:pos="-1440"/>
          <w:tab w:val="left" w:pos="-720"/>
          <w:tab w:val="left" w:pos="360"/>
          <w:tab w:val="left" w:pos="960"/>
          <w:tab w:val="left" w:pos="1560"/>
          <w:tab w:val="left" w:pos="2160"/>
          <w:tab w:val="left" w:pos="5760"/>
        </w:tabs>
        <w:rPr>
          <w:b/>
          <w:color w:val="000000" w:themeColor="text1"/>
          <w:lang w:val="en-GB"/>
        </w:rPr>
      </w:pPr>
      <w:r w:rsidRPr="00240C66">
        <w:rPr>
          <w:b/>
          <w:color w:val="000000" w:themeColor="text1"/>
          <w:lang w:val="en-GB"/>
        </w:rPr>
        <w:t>4.3</w:t>
      </w:r>
      <w:r w:rsidR="003A7CAD" w:rsidRPr="00240C66">
        <w:rPr>
          <w:b/>
          <w:color w:val="000000" w:themeColor="text1"/>
          <w:lang w:val="en-GB"/>
        </w:rPr>
        <w:t xml:space="preserve"> BREAKOUT</w:t>
      </w:r>
      <w:r w:rsidR="00D4506F" w:rsidRPr="00240C66">
        <w:rPr>
          <w:b/>
          <w:color w:val="000000" w:themeColor="text1"/>
          <w:lang w:val="en-GB"/>
        </w:rPr>
        <w:t xml:space="preserve"> </w:t>
      </w:r>
      <w:r w:rsidR="004246B7" w:rsidRPr="00240C66">
        <w:rPr>
          <w:b/>
          <w:color w:val="000000" w:themeColor="text1"/>
          <w:lang w:val="en-GB"/>
        </w:rPr>
        <w:t>PRICES (</w:t>
      </w:r>
      <w:proofErr w:type="spellStart"/>
      <w:r w:rsidR="004246B7" w:rsidRPr="00240C66">
        <w:rPr>
          <w:b/>
          <w:color w:val="000000" w:themeColor="text1"/>
          <w:lang w:val="en-GB"/>
        </w:rPr>
        <w:t>i</w:t>
      </w:r>
      <w:r w:rsidR="004246B7" w:rsidRPr="00240C66">
        <w:rPr>
          <w:b/>
          <w:color w:val="000000" w:themeColor="text1"/>
        </w:rPr>
        <w:t>ncluded</w:t>
      </w:r>
      <w:proofErr w:type="spellEnd"/>
      <w:r w:rsidR="004246B7" w:rsidRPr="00240C66">
        <w:rPr>
          <w:color w:val="000000" w:themeColor="text1"/>
        </w:rPr>
        <w:t xml:space="preserve"> in </w:t>
      </w:r>
      <w:r w:rsidR="004246B7" w:rsidRPr="00240C66">
        <w:rPr>
          <w:b/>
          <w:color w:val="000000" w:themeColor="text1"/>
        </w:rPr>
        <w:t>the Base Bid</w:t>
      </w:r>
      <w:r w:rsidR="004246B7" w:rsidRPr="00240C66">
        <w:rPr>
          <w:color w:val="000000" w:themeColor="text1"/>
        </w:rPr>
        <w:t>)</w:t>
      </w:r>
      <w:r w:rsidR="004246B7" w:rsidRPr="00240C66">
        <w:rPr>
          <w:b/>
          <w:color w:val="000000" w:themeColor="text1"/>
          <w:lang w:val="en-GB"/>
        </w:rPr>
        <w:t xml:space="preserve">:  </w:t>
      </w:r>
    </w:p>
    <w:p w14:paraId="519E0ECC" w14:textId="77777777" w:rsidR="000C1EDD" w:rsidRPr="00240C66" w:rsidRDefault="000C1EDD" w:rsidP="000C1EDD">
      <w:pPr>
        <w:tabs>
          <w:tab w:val="left" w:pos="-1440"/>
          <w:tab w:val="left" w:pos="-720"/>
          <w:tab w:val="left" w:pos="360"/>
          <w:tab w:val="left" w:pos="960"/>
          <w:tab w:val="left" w:pos="1560"/>
          <w:tab w:val="left" w:pos="2160"/>
          <w:tab w:val="left" w:pos="5760"/>
        </w:tabs>
        <w:rPr>
          <w:color w:val="000000" w:themeColor="text1"/>
          <w:lang w:val="en-GB"/>
        </w:rPr>
      </w:pPr>
    </w:p>
    <w:p w14:paraId="37AA8F10" w14:textId="4861F782" w:rsidR="000C1EDD" w:rsidRPr="00240C66" w:rsidRDefault="000C1EDD" w:rsidP="000C1EDD">
      <w:pPr>
        <w:tabs>
          <w:tab w:val="left" w:pos="-1440"/>
          <w:tab w:val="left" w:pos="-720"/>
          <w:tab w:val="left" w:pos="360"/>
          <w:tab w:val="left" w:pos="960"/>
          <w:tab w:val="left" w:pos="1560"/>
          <w:tab w:val="left" w:pos="2160"/>
          <w:tab w:val="left" w:pos="5760"/>
        </w:tabs>
        <w:rPr>
          <w:i/>
          <w:color w:val="000000" w:themeColor="text1"/>
          <w:spacing w:val="-3"/>
          <w:szCs w:val="22"/>
          <w:lang w:val="en-GB"/>
        </w:rPr>
      </w:pPr>
      <w:r w:rsidRPr="00240C66">
        <w:rPr>
          <w:color w:val="000000" w:themeColor="text1"/>
          <w:lang w:val="en-GB"/>
        </w:rPr>
        <w:t xml:space="preserve">If UHN requests for itemised price breakdown using </w:t>
      </w:r>
      <w:r w:rsidRPr="00240C66">
        <w:rPr>
          <w:b/>
          <w:color w:val="000000" w:themeColor="text1"/>
          <w:lang w:val="en-GB"/>
        </w:rPr>
        <w:t>Exhibit-1</w:t>
      </w:r>
      <w:r w:rsidRPr="00240C66">
        <w:rPr>
          <w:color w:val="000000" w:themeColor="text1"/>
          <w:lang w:val="en-GB"/>
        </w:rPr>
        <w:t xml:space="preserve"> included as part of this tender, Proponents shall comply with the request </w:t>
      </w:r>
      <w:proofErr w:type="gramStart"/>
      <w:r w:rsidRPr="00240C66">
        <w:rPr>
          <w:color w:val="000000" w:themeColor="text1"/>
          <w:lang w:val="en-GB"/>
        </w:rPr>
        <w:t>and  submit</w:t>
      </w:r>
      <w:proofErr w:type="gramEnd"/>
      <w:r w:rsidRPr="00240C66">
        <w:rPr>
          <w:color w:val="000000" w:themeColor="text1"/>
          <w:lang w:val="en-GB"/>
        </w:rPr>
        <w:t xml:space="preserve"> the information to the </w:t>
      </w:r>
      <w:r w:rsidR="003D4CC0" w:rsidRPr="00240C66">
        <w:rPr>
          <w:color w:val="000000" w:themeColor="text1"/>
          <w:lang w:val="en-GB"/>
        </w:rPr>
        <w:t xml:space="preserve">RFP Administrator </w:t>
      </w:r>
      <w:r w:rsidRPr="00240C66">
        <w:rPr>
          <w:color w:val="000000" w:themeColor="text1"/>
          <w:lang w:val="en-GB"/>
        </w:rPr>
        <w:t xml:space="preserve">via email or the Bonfire file upload link </w:t>
      </w:r>
      <w:r w:rsidR="003D4CC0" w:rsidRPr="00240C66">
        <w:rPr>
          <w:color w:val="000000" w:themeColor="text1"/>
          <w:lang w:val="en-GB"/>
        </w:rPr>
        <w:t xml:space="preserve">within 48 </w:t>
      </w:r>
      <w:r w:rsidRPr="00240C66">
        <w:rPr>
          <w:color w:val="000000" w:themeColor="text1"/>
          <w:lang w:val="en-GB"/>
        </w:rPr>
        <w:t xml:space="preserve">hours upon receiving the request or within the submission deadline stated in </w:t>
      </w:r>
      <w:r w:rsidR="003D4CC0" w:rsidRPr="00240C66">
        <w:rPr>
          <w:color w:val="000000" w:themeColor="text1"/>
          <w:lang w:val="en-GB"/>
        </w:rPr>
        <w:t xml:space="preserve">the </w:t>
      </w:r>
      <w:r w:rsidRPr="00240C66">
        <w:rPr>
          <w:color w:val="000000" w:themeColor="text1"/>
          <w:lang w:val="en-GB"/>
        </w:rPr>
        <w:t xml:space="preserve">request. The Proponent hereby agrees that </w:t>
      </w:r>
      <w:proofErr w:type="gramStart"/>
      <w:r w:rsidRPr="00240C66">
        <w:rPr>
          <w:color w:val="000000" w:themeColor="text1"/>
          <w:lang w:val="en-GB"/>
        </w:rPr>
        <w:t>the such</w:t>
      </w:r>
      <w:proofErr w:type="gramEnd"/>
      <w:r w:rsidRPr="00240C66">
        <w:rPr>
          <w:color w:val="000000" w:themeColor="text1"/>
          <w:lang w:val="en-GB"/>
        </w:rPr>
        <w:t xml:space="preserve"> </w:t>
      </w:r>
      <w:r w:rsidRPr="00240C66">
        <w:rPr>
          <w:b/>
          <w:color w:val="000000" w:themeColor="text1"/>
          <w:lang w:val="en-GB"/>
        </w:rPr>
        <w:t>price breakdown is included in the Base Bid</w:t>
      </w:r>
      <w:r w:rsidRPr="00240C66">
        <w:rPr>
          <w:color w:val="000000" w:themeColor="text1"/>
          <w:lang w:val="en-GB"/>
        </w:rPr>
        <w:t xml:space="preserve"> which represents the work performed by the Proponent or the Subcontractors / Consultants designated by the Proponent as per the scope of work stated in the RFP.  </w:t>
      </w:r>
      <w:r w:rsidRPr="00240C66">
        <w:rPr>
          <w:color w:val="000000" w:themeColor="text1"/>
        </w:rPr>
        <w:t>Such requests shall not be used as an opportunity to alter or update the original submission or the original information.</w:t>
      </w:r>
    </w:p>
    <w:p w14:paraId="3199F8D6" w14:textId="73000062" w:rsidR="00D547DF" w:rsidRDefault="00D547DF" w:rsidP="00184F9B">
      <w:pPr>
        <w:tabs>
          <w:tab w:val="left" w:pos="-1440"/>
          <w:tab w:val="left" w:pos="-720"/>
          <w:tab w:val="left" w:pos="360"/>
          <w:tab w:val="left" w:pos="960"/>
          <w:tab w:val="left" w:pos="1560"/>
          <w:tab w:val="left" w:pos="2160"/>
          <w:tab w:val="left" w:pos="5760"/>
        </w:tabs>
        <w:rPr>
          <w:b/>
          <w:color w:val="000000" w:themeColor="text1"/>
          <w:lang w:val="en-GB"/>
        </w:rPr>
      </w:pPr>
    </w:p>
    <w:p w14:paraId="621BAD68" w14:textId="77777777" w:rsidR="00D547DF" w:rsidRDefault="00D547DF" w:rsidP="00184F9B">
      <w:pPr>
        <w:tabs>
          <w:tab w:val="left" w:pos="-1440"/>
          <w:tab w:val="left" w:pos="-720"/>
          <w:tab w:val="left" w:pos="360"/>
          <w:tab w:val="left" w:pos="960"/>
          <w:tab w:val="left" w:pos="1560"/>
          <w:tab w:val="left" w:pos="2160"/>
          <w:tab w:val="left" w:pos="5760"/>
        </w:tabs>
        <w:rPr>
          <w:b/>
          <w:color w:val="000000" w:themeColor="text1"/>
          <w:lang w:val="en-GB"/>
        </w:rPr>
      </w:pPr>
    </w:p>
    <w:p w14:paraId="160FF15E" w14:textId="0D23A281" w:rsidR="00184F9B" w:rsidRDefault="00184F9B" w:rsidP="00184F9B">
      <w:pPr>
        <w:tabs>
          <w:tab w:val="left" w:pos="-1440"/>
          <w:tab w:val="left" w:pos="-720"/>
          <w:tab w:val="left" w:pos="360"/>
          <w:tab w:val="left" w:pos="960"/>
          <w:tab w:val="left" w:pos="1560"/>
          <w:tab w:val="left" w:pos="2160"/>
          <w:tab w:val="left" w:pos="5760"/>
        </w:tabs>
        <w:rPr>
          <w:b/>
          <w:color w:val="000000" w:themeColor="text1"/>
          <w:lang w:val="en-GB"/>
        </w:rPr>
      </w:pPr>
      <w:proofErr w:type="gramStart"/>
      <w:r>
        <w:rPr>
          <w:b/>
          <w:color w:val="000000" w:themeColor="text1"/>
          <w:lang w:val="en-GB"/>
        </w:rPr>
        <w:t>4.</w:t>
      </w:r>
      <w:r w:rsidR="00AE15B9">
        <w:rPr>
          <w:b/>
          <w:color w:val="000000" w:themeColor="text1"/>
          <w:lang w:val="en-GB"/>
        </w:rPr>
        <w:t>4</w:t>
      </w:r>
      <w:r>
        <w:rPr>
          <w:b/>
          <w:color w:val="000000" w:themeColor="text1"/>
          <w:lang w:val="en-GB"/>
        </w:rPr>
        <w:t xml:space="preserve">  OPTIONAL</w:t>
      </w:r>
      <w:proofErr w:type="gramEnd"/>
      <w:r>
        <w:rPr>
          <w:b/>
          <w:color w:val="000000" w:themeColor="text1"/>
          <w:lang w:val="en-GB"/>
        </w:rPr>
        <w:t xml:space="preserve"> </w:t>
      </w:r>
      <w:r w:rsidRPr="00A2566F">
        <w:rPr>
          <w:b/>
          <w:color w:val="000000" w:themeColor="text1"/>
          <w:lang w:val="en-GB"/>
        </w:rPr>
        <w:t>PRICE (</w:t>
      </w:r>
      <w:r>
        <w:rPr>
          <w:b/>
          <w:color w:val="000000" w:themeColor="text1"/>
          <w:lang w:val="en-GB"/>
        </w:rPr>
        <w:t xml:space="preserve">not </w:t>
      </w:r>
      <w:proofErr w:type="spellStart"/>
      <w:r>
        <w:rPr>
          <w:b/>
          <w:color w:val="000000" w:themeColor="text1"/>
          <w:lang w:val="en-GB"/>
        </w:rPr>
        <w:t>i</w:t>
      </w:r>
      <w:r>
        <w:rPr>
          <w:b/>
          <w:color w:val="000000" w:themeColor="text1"/>
        </w:rPr>
        <w:t>ncluded</w:t>
      </w:r>
      <w:proofErr w:type="spellEnd"/>
      <w:r w:rsidRPr="00A2566F">
        <w:rPr>
          <w:color w:val="000000" w:themeColor="text1"/>
        </w:rPr>
        <w:t xml:space="preserve"> in </w:t>
      </w:r>
      <w:r w:rsidRPr="00456011">
        <w:rPr>
          <w:b/>
          <w:color w:val="000000" w:themeColor="text1"/>
        </w:rPr>
        <w:t xml:space="preserve">the </w:t>
      </w:r>
      <w:r>
        <w:rPr>
          <w:b/>
          <w:color w:val="000000" w:themeColor="text1"/>
        </w:rPr>
        <w:t>Base Bid</w:t>
      </w:r>
      <w:r w:rsidRPr="00A2566F">
        <w:rPr>
          <w:color w:val="000000" w:themeColor="text1"/>
        </w:rPr>
        <w:t>)</w:t>
      </w:r>
      <w:r w:rsidRPr="00A2566F">
        <w:rPr>
          <w:b/>
          <w:color w:val="000000" w:themeColor="text1"/>
          <w:lang w:val="en-GB"/>
        </w:rPr>
        <w:t xml:space="preserve">:  </w:t>
      </w:r>
    </w:p>
    <w:p w14:paraId="7CAB690E" w14:textId="643BFD6D" w:rsidR="00184F9B" w:rsidRPr="00635D6F" w:rsidRDefault="00184F9B" w:rsidP="00184F9B">
      <w:pPr>
        <w:pStyle w:val="ListParagraph"/>
        <w:tabs>
          <w:tab w:val="left" w:pos="-720"/>
          <w:tab w:val="left" w:pos="720"/>
          <w:tab w:val="left" w:pos="1080"/>
          <w:tab w:val="left" w:pos="2160"/>
          <w:tab w:val="left" w:pos="2880"/>
          <w:tab w:val="left" w:pos="3600"/>
          <w:tab w:val="left" w:pos="4320"/>
          <w:tab w:val="left" w:pos="5040"/>
        </w:tabs>
        <w:suppressAutoHyphens/>
        <w:spacing w:before="100" w:beforeAutospacing="1" w:after="100" w:afterAutospacing="1"/>
        <w:ind w:left="0"/>
        <w:contextualSpacing/>
        <w:rPr>
          <w:color w:val="000000" w:themeColor="text1"/>
        </w:rPr>
      </w:pPr>
      <w:r w:rsidRPr="005139DD">
        <w:rPr>
          <w:color w:val="000000" w:themeColor="text1"/>
        </w:rPr>
        <w:t xml:space="preserve">These prices represent </w:t>
      </w:r>
      <w:r w:rsidR="002B05DD">
        <w:rPr>
          <w:color w:val="000000" w:themeColor="text1"/>
        </w:rPr>
        <w:t>a potential increase</w:t>
      </w:r>
      <w:r w:rsidRPr="005139DD">
        <w:rPr>
          <w:color w:val="000000" w:themeColor="text1"/>
        </w:rPr>
        <w:t xml:space="preserve"> to the Bid Price, for substituting, deleting or changing the deliverable compo</w:t>
      </w:r>
      <w:r>
        <w:rPr>
          <w:color w:val="000000" w:themeColor="text1"/>
        </w:rPr>
        <w:t xml:space="preserve">nents specified. These </w:t>
      </w:r>
      <w:r w:rsidR="002B05DD">
        <w:t xml:space="preserve">optional </w:t>
      </w:r>
      <w:r w:rsidRPr="005139DD">
        <w:rPr>
          <w:color w:val="000000" w:themeColor="text1"/>
        </w:rPr>
        <w:t xml:space="preserve">prices include labour, materials, products, equipment, services, overhead, profit, duties, and taxes </w:t>
      </w:r>
      <w:r w:rsidRPr="005139DD">
        <w:rPr>
          <w:i/>
          <w:color w:val="000000" w:themeColor="text1"/>
        </w:rPr>
        <w:t>(excluding HST)</w:t>
      </w:r>
      <w:r w:rsidRPr="005139DD">
        <w:rPr>
          <w:color w:val="000000" w:themeColor="text1"/>
        </w:rPr>
        <w:t>, disbursements and all other cha</w:t>
      </w:r>
      <w:r>
        <w:rPr>
          <w:color w:val="000000" w:themeColor="text1"/>
        </w:rPr>
        <w:t>rges</w:t>
      </w:r>
      <w:r w:rsidRPr="005139DD">
        <w:rPr>
          <w:color w:val="000000" w:themeColor="text1"/>
        </w:rPr>
        <w:t xml:space="preserve"> required to provide these items. If these </w:t>
      </w:r>
      <w:r w:rsidR="002B05DD">
        <w:rPr>
          <w:color w:val="000000" w:themeColor="text1"/>
        </w:rPr>
        <w:t>optional</w:t>
      </w:r>
      <w:r w:rsidRPr="005139DD">
        <w:rPr>
          <w:color w:val="000000" w:themeColor="text1"/>
        </w:rPr>
        <w:t xml:space="preserve"> prices are</w:t>
      </w:r>
      <w:r>
        <w:rPr>
          <w:color w:val="000000" w:themeColor="text1"/>
        </w:rPr>
        <w:t xml:space="preserve"> not</w:t>
      </w:r>
      <w:r w:rsidRPr="005139DD">
        <w:rPr>
          <w:color w:val="000000" w:themeColor="text1"/>
        </w:rPr>
        <w:t xml:space="preserve"> accepted, the following sums shall </w:t>
      </w:r>
      <w:r w:rsidR="002B05DD">
        <w:rPr>
          <w:color w:val="000000" w:themeColor="text1"/>
        </w:rPr>
        <w:t>not affect the</w:t>
      </w:r>
      <w:r w:rsidRPr="005139DD">
        <w:rPr>
          <w:color w:val="000000" w:themeColor="text1"/>
        </w:rPr>
        <w:t xml:space="preserve"> Base Bid Price. </w:t>
      </w:r>
      <w:r>
        <w:rPr>
          <w:color w:val="000000" w:themeColor="text1"/>
        </w:rPr>
        <w:t>Optiona</w:t>
      </w:r>
      <w:r w:rsidR="002B05DD">
        <w:rPr>
          <w:color w:val="000000" w:themeColor="text1"/>
        </w:rPr>
        <w:t>l</w:t>
      </w:r>
      <w:r w:rsidRPr="005139DD">
        <w:rPr>
          <w:color w:val="000000" w:themeColor="text1"/>
        </w:rPr>
        <w:t xml:space="preserve"> </w:t>
      </w:r>
      <w:r w:rsidR="002B05DD">
        <w:rPr>
          <w:color w:val="000000" w:themeColor="text1"/>
        </w:rPr>
        <w:t>p</w:t>
      </w:r>
      <w:r w:rsidRPr="005139DD">
        <w:rPr>
          <w:color w:val="000000" w:themeColor="text1"/>
        </w:rPr>
        <w:t xml:space="preserve">rices </w:t>
      </w:r>
      <w:r w:rsidRPr="00D4506F">
        <w:rPr>
          <w:b/>
          <w:color w:val="000000" w:themeColor="text1"/>
        </w:rPr>
        <w:t>are</w:t>
      </w:r>
      <w:r>
        <w:rPr>
          <w:b/>
          <w:color w:val="000000" w:themeColor="text1"/>
        </w:rPr>
        <w:t xml:space="preserve"> not</w:t>
      </w:r>
      <w:r>
        <w:rPr>
          <w:color w:val="000000" w:themeColor="text1"/>
        </w:rPr>
        <w:t xml:space="preserve"> </w:t>
      </w:r>
      <w:r w:rsidRPr="005139DD">
        <w:rPr>
          <w:b/>
          <w:color w:val="000000" w:themeColor="text1"/>
        </w:rPr>
        <w:t xml:space="preserve">included in the bid price evaluation. </w:t>
      </w:r>
      <w:r w:rsidRPr="005139DD">
        <w:rPr>
          <w:color w:val="000000" w:themeColor="text1"/>
        </w:rPr>
        <w:t xml:space="preserve">The decision to include or exclude the </w:t>
      </w:r>
      <w:r w:rsidR="002B05DD">
        <w:rPr>
          <w:color w:val="000000" w:themeColor="text1"/>
        </w:rPr>
        <w:t>optional</w:t>
      </w:r>
      <w:r w:rsidRPr="005139DD">
        <w:rPr>
          <w:color w:val="000000" w:themeColor="text1"/>
        </w:rPr>
        <w:t xml:space="preserve"> prices from the final, accepted scope of work will be at the sole discretion of the Owner.</w:t>
      </w:r>
    </w:p>
    <w:tbl>
      <w:tblPr>
        <w:tblpPr w:leftFromText="180" w:rightFromText="180" w:vertAnchor="text" w:horzAnchor="margin" w:tblpY="55"/>
        <w:tblW w:w="9662" w:type="dxa"/>
        <w:tblLook w:val="04A0" w:firstRow="1" w:lastRow="0" w:firstColumn="1" w:lastColumn="0" w:noHBand="0" w:noVBand="1"/>
      </w:tblPr>
      <w:tblGrid>
        <w:gridCol w:w="851"/>
        <w:gridCol w:w="4384"/>
        <w:gridCol w:w="2126"/>
        <w:gridCol w:w="2301"/>
      </w:tblGrid>
      <w:tr w:rsidR="002B05DD" w:rsidRPr="00682668" w14:paraId="0E98EABD" w14:textId="77777777" w:rsidTr="002B05DD">
        <w:trPr>
          <w:trHeight w:val="488"/>
        </w:trPr>
        <w:tc>
          <w:tcPr>
            <w:tcW w:w="851" w:type="dxa"/>
            <w:tcBorders>
              <w:top w:val="single" w:sz="8" w:space="0" w:color="auto"/>
              <w:left w:val="single" w:sz="8" w:space="0" w:color="auto"/>
              <w:bottom w:val="single" w:sz="12" w:space="0" w:color="auto"/>
              <w:right w:val="single" w:sz="8" w:space="0" w:color="auto"/>
            </w:tcBorders>
            <w:shd w:val="clear" w:color="auto" w:fill="BFBFBF" w:themeFill="background1" w:themeFillShade="BF"/>
            <w:vAlign w:val="center"/>
            <w:hideMark/>
          </w:tcPr>
          <w:p w14:paraId="3953EED3" w14:textId="77777777" w:rsidR="002B05DD" w:rsidRPr="009C668D" w:rsidRDefault="002B05DD" w:rsidP="002B05DD">
            <w:pPr>
              <w:jc w:val="left"/>
              <w:rPr>
                <w:b/>
                <w:bCs/>
                <w:color w:val="000000"/>
                <w:lang w:val="en-US" w:eastAsia="en-US"/>
              </w:rPr>
            </w:pPr>
            <w:r w:rsidRPr="009C668D">
              <w:rPr>
                <w:b/>
                <w:bCs/>
                <w:lang w:val="en-US" w:eastAsia="en-US"/>
              </w:rPr>
              <w:t>Ref #</w:t>
            </w:r>
          </w:p>
        </w:tc>
        <w:tc>
          <w:tcPr>
            <w:tcW w:w="4384" w:type="dxa"/>
            <w:tcBorders>
              <w:top w:val="single" w:sz="8" w:space="0" w:color="auto"/>
              <w:left w:val="nil"/>
              <w:bottom w:val="single" w:sz="12" w:space="0" w:color="auto"/>
              <w:right w:val="single" w:sz="8" w:space="0" w:color="auto"/>
            </w:tcBorders>
            <w:shd w:val="clear" w:color="auto" w:fill="BFBFBF" w:themeFill="background1" w:themeFillShade="BF"/>
            <w:vAlign w:val="center"/>
            <w:hideMark/>
          </w:tcPr>
          <w:p w14:paraId="63FDEB0B" w14:textId="77777777" w:rsidR="002B05DD" w:rsidRPr="009C668D" w:rsidRDefault="002B05DD" w:rsidP="002B05DD">
            <w:pPr>
              <w:jc w:val="left"/>
              <w:rPr>
                <w:b/>
                <w:bCs/>
                <w:lang w:val="en-US" w:eastAsia="en-US"/>
              </w:rPr>
            </w:pPr>
            <w:r>
              <w:rPr>
                <w:b/>
                <w:bCs/>
                <w:lang w:val="en-US" w:eastAsia="en-US"/>
              </w:rPr>
              <w:t>Optional Price Description</w:t>
            </w:r>
          </w:p>
        </w:tc>
        <w:tc>
          <w:tcPr>
            <w:tcW w:w="2126" w:type="dxa"/>
            <w:tcBorders>
              <w:top w:val="single" w:sz="8" w:space="0" w:color="auto"/>
              <w:left w:val="nil"/>
              <w:bottom w:val="single" w:sz="12" w:space="0" w:color="auto"/>
              <w:right w:val="single" w:sz="8" w:space="0" w:color="auto"/>
            </w:tcBorders>
            <w:shd w:val="clear" w:color="auto" w:fill="BFBFBF" w:themeFill="background1" w:themeFillShade="BF"/>
            <w:vAlign w:val="center"/>
            <w:hideMark/>
          </w:tcPr>
          <w:p w14:paraId="1F2EEF66" w14:textId="77777777" w:rsidR="002B05DD" w:rsidRPr="009C668D" w:rsidRDefault="002B05DD" w:rsidP="002B05DD">
            <w:pPr>
              <w:jc w:val="center"/>
              <w:rPr>
                <w:b/>
                <w:bCs/>
                <w:lang w:val="en-US" w:eastAsia="en-US"/>
              </w:rPr>
            </w:pPr>
            <w:r w:rsidRPr="009C668D">
              <w:rPr>
                <w:b/>
                <w:bCs/>
                <w:lang w:val="en-US" w:eastAsia="en-US"/>
              </w:rPr>
              <w:t>Amount ($)</w:t>
            </w:r>
          </w:p>
        </w:tc>
        <w:tc>
          <w:tcPr>
            <w:tcW w:w="2301" w:type="dxa"/>
            <w:tcBorders>
              <w:top w:val="single" w:sz="8" w:space="0" w:color="auto"/>
              <w:left w:val="nil"/>
              <w:bottom w:val="single" w:sz="12" w:space="0" w:color="auto"/>
              <w:right w:val="single" w:sz="8" w:space="0" w:color="auto"/>
            </w:tcBorders>
            <w:shd w:val="clear" w:color="auto" w:fill="BFBFBF" w:themeFill="background1" w:themeFillShade="BF"/>
          </w:tcPr>
          <w:p w14:paraId="66A2CCD5" w14:textId="4B549B0C" w:rsidR="002B05DD" w:rsidRPr="009C668D" w:rsidRDefault="002B05DD" w:rsidP="002B05DD">
            <w:pPr>
              <w:jc w:val="center"/>
              <w:rPr>
                <w:b/>
                <w:bCs/>
                <w:lang w:val="en-US" w:eastAsia="en-US"/>
              </w:rPr>
            </w:pPr>
            <w:r>
              <w:rPr>
                <w:b/>
                <w:bCs/>
                <w:lang w:val="en-US" w:eastAsia="en-US"/>
              </w:rPr>
              <w:t>Projected Schedule Acceleration (in weeks)</w:t>
            </w:r>
          </w:p>
        </w:tc>
      </w:tr>
      <w:tr w:rsidR="002B05DD" w:rsidRPr="00682668" w14:paraId="73212B71" w14:textId="77777777" w:rsidTr="00ED21BF">
        <w:trPr>
          <w:trHeight w:val="330"/>
        </w:trPr>
        <w:tc>
          <w:tcPr>
            <w:tcW w:w="9662" w:type="dxa"/>
            <w:gridSpan w:val="4"/>
            <w:tcBorders>
              <w:top w:val="single" w:sz="8" w:space="0" w:color="auto"/>
              <w:left w:val="single" w:sz="8" w:space="0" w:color="auto"/>
              <w:bottom w:val="single" w:sz="6" w:space="0" w:color="auto"/>
              <w:right w:val="single" w:sz="8" w:space="0" w:color="auto"/>
            </w:tcBorders>
            <w:shd w:val="clear" w:color="auto" w:fill="D9D9D9" w:themeFill="background1" w:themeFillShade="D9"/>
            <w:noWrap/>
            <w:vAlign w:val="center"/>
            <w:hideMark/>
          </w:tcPr>
          <w:p w14:paraId="7FDA41F4" w14:textId="265C4386" w:rsidR="002B05DD" w:rsidRDefault="002B05DD" w:rsidP="002B05DD">
            <w:pPr>
              <w:jc w:val="center"/>
              <w:rPr>
                <w:color w:val="000000" w:themeColor="text1"/>
                <w:lang w:val="en-US" w:eastAsia="en-US"/>
              </w:rPr>
            </w:pPr>
            <w:r>
              <w:rPr>
                <w:color w:val="000000" w:themeColor="text1"/>
                <w:lang w:val="en-US" w:eastAsia="en-US"/>
              </w:rPr>
              <w:t>Identify and price line items to accelerate the schedule</w:t>
            </w:r>
          </w:p>
        </w:tc>
      </w:tr>
      <w:tr w:rsidR="002B05DD" w:rsidRPr="00682668" w14:paraId="4EB2D09D" w14:textId="77777777" w:rsidTr="00ED21BF">
        <w:trPr>
          <w:trHeight w:val="330"/>
        </w:trPr>
        <w:tc>
          <w:tcPr>
            <w:tcW w:w="85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A8C8D5A" w14:textId="06BB0C9A" w:rsidR="002B05DD" w:rsidRDefault="00AE15B9" w:rsidP="002B05DD">
            <w:pPr>
              <w:jc w:val="center"/>
              <w:rPr>
                <w:color w:val="000000"/>
                <w:sz w:val="22"/>
                <w:szCs w:val="22"/>
                <w:lang w:val="en-US" w:eastAsia="en-US"/>
              </w:rPr>
            </w:pPr>
            <w:r>
              <w:rPr>
                <w:color w:val="000000"/>
                <w:sz w:val="22"/>
                <w:szCs w:val="22"/>
                <w:lang w:val="en-US" w:eastAsia="en-US"/>
              </w:rPr>
              <w:t>4.4</w:t>
            </w:r>
            <w:r w:rsidR="002B05DD">
              <w:rPr>
                <w:color w:val="000000"/>
                <w:sz w:val="22"/>
                <w:szCs w:val="22"/>
                <w:lang w:val="en-US" w:eastAsia="en-US"/>
              </w:rPr>
              <w:t>.1</w:t>
            </w:r>
          </w:p>
        </w:tc>
        <w:tc>
          <w:tcPr>
            <w:tcW w:w="438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D17A6E9" w14:textId="77777777" w:rsidR="002B05DD" w:rsidRDefault="002B05DD" w:rsidP="002B05DD">
            <w:pPr>
              <w:jc w:val="left"/>
              <w:rPr>
                <w:color w:val="000000" w:themeColor="text1"/>
                <w:lang w:val="en-US" w:eastAsia="en-US"/>
              </w:rPr>
            </w:pPr>
          </w:p>
        </w:tc>
        <w:tc>
          <w:tcPr>
            <w:tcW w:w="21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F6B2417" w14:textId="77777777" w:rsidR="002B05DD" w:rsidRPr="00253B91" w:rsidRDefault="002B05DD" w:rsidP="002B05DD">
            <w:pPr>
              <w:jc w:val="center"/>
              <w:rPr>
                <w:color w:val="000000" w:themeColor="text1"/>
                <w:lang w:val="en-US" w:eastAsia="en-US"/>
              </w:rPr>
            </w:pPr>
          </w:p>
        </w:tc>
        <w:tc>
          <w:tcPr>
            <w:tcW w:w="2301" w:type="dxa"/>
            <w:tcBorders>
              <w:top w:val="single" w:sz="6" w:space="0" w:color="auto"/>
              <w:left w:val="single" w:sz="6" w:space="0" w:color="auto"/>
              <w:bottom w:val="single" w:sz="6" w:space="0" w:color="auto"/>
              <w:right w:val="single" w:sz="6" w:space="0" w:color="auto"/>
            </w:tcBorders>
          </w:tcPr>
          <w:p w14:paraId="7C547253" w14:textId="77777777" w:rsidR="002B05DD" w:rsidRPr="00253B91" w:rsidRDefault="002B05DD" w:rsidP="002B05DD">
            <w:pPr>
              <w:jc w:val="center"/>
              <w:rPr>
                <w:color w:val="000000" w:themeColor="text1"/>
                <w:lang w:val="en-US" w:eastAsia="en-US"/>
              </w:rPr>
            </w:pPr>
          </w:p>
        </w:tc>
      </w:tr>
      <w:tr w:rsidR="002B05DD" w:rsidRPr="00682668" w14:paraId="58D7CCC8" w14:textId="77777777" w:rsidTr="00ED21BF">
        <w:trPr>
          <w:trHeight w:val="330"/>
        </w:trPr>
        <w:tc>
          <w:tcPr>
            <w:tcW w:w="85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3CF9F79E" w14:textId="78573FA3" w:rsidR="002B05DD" w:rsidRDefault="00AE15B9" w:rsidP="002B05DD">
            <w:pPr>
              <w:jc w:val="center"/>
              <w:rPr>
                <w:color w:val="000000"/>
                <w:sz w:val="22"/>
                <w:szCs w:val="22"/>
                <w:lang w:val="en-US" w:eastAsia="en-US"/>
              </w:rPr>
            </w:pPr>
            <w:r>
              <w:rPr>
                <w:color w:val="000000"/>
                <w:sz w:val="22"/>
                <w:szCs w:val="22"/>
                <w:lang w:val="en-US" w:eastAsia="en-US"/>
              </w:rPr>
              <w:t>4.4</w:t>
            </w:r>
            <w:r w:rsidR="002B05DD">
              <w:rPr>
                <w:color w:val="000000"/>
                <w:sz w:val="22"/>
                <w:szCs w:val="22"/>
                <w:lang w:val="en-US" w:eastAsia="en-US"/>
              </w:rPr>
              <w:t>.2</w:t>
            </w:r>
          </w:p>
        </w:tc>
        <w:tc>
          <w:tcPr>
            <w:tcW w:w="438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C9D4768" w14:textId="77777777" w:rsidR="002B05DD" w:rsidRDefault="002B05DD" w:rsidP="002B05DD">
            <w:pPr>
              <w:jc w:val="left"/>
              <w:rPr>
                <w:color w:val="000000" w:themeColor="text1"/>
                <w:lang w:val="en-US" w:eastAsia="en-US"/>
              </w:rPr>
            </w:pPr>
          </w:p>
        </w:tc>
        <w:tc>
          <w:tcPr>
            <w:tcW w:w="21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C946E9" w14:textId="77777777" w:rsidR="002B05DD" w:rsidRPr="00253B91" w:rsidRDefault="002B05DD" w:rsidP="002B05DD">
            <w:pPr>
              <w:jc w:val="center"/>
              <w:rPr>
                <w:color w:val="000000" w:themeColor="text1"/>
                <w:lang w:val="en-US" w:eastAsia="en-US"/>
              </w:rPr>
            </w:pPr>
          </w:p>
        </w:tc>
        <w:tc>
          <w:tcPr>
            <w:tcW w:w="2301" w:type="dxa"/>
            <w:tcBorders>
              <w:top w:val="single" w:sz="6" w:space="0" w:color="auto"/>
              <w:left w:val="single" w:sz="6" w:space="0" w:color="auto"/>
              <w:bottom w:val="single" w:sz="6" w:space="0" w:color="auto"/>
              <w:right w:val="single" w:sz="6" w:space="0" w:color="auto"/>
            </w:tcBorders>
          </w:tcPr>
          <w:p w14:paraId="7CB22239" w14:textId="77777777" w:rsidR="002B05DD" w:rsidRPr="00253B91" w:rsidRDefault="002B05DD" w:rsidP="002B05DD">
            <w:pPr>
              <w:jc w:val="center"/>
              <w:rPr>
                <w:color w:val="000000" w:themeColor="text1"/>
                <w:lang w:val="en-US" w:eastAsia="en-US"/>
              </w:rPr>
            </w:pPr>
          </w:p>
        </w:tc>
      </w:tr>
      <w:tr w:rsidR="002B05DD" w:rsidRPr="00682668" w14:paraId="5EB4AC35" w14:textId="77777777" w:rsidTr="00ED21BF">
        <w:trPr>
          <w:trHeight w:val="330"/>
        </w:trPr>
        <w:tc>
          <w:tcPr>
            <w:tcW w:w="85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D7FA08" w14:textId="5F3CCACF" w:rsidR="002B05DD" w:rsidRDefault="00AE15B9" w:rsidP="002B05DD">
            <w:pPr>
              <w:jc w:val="center"/>
              <w:rPr>
                <w:color w:val="000000"/>
                <w:sz w:val="22"/>
                <w:szCs w:val="22"/>
                <w:lang w:val="en-US" w:eastAsia="en-US"/>
              </w:rPr>
            </w:pPr>
            <w:r>
              <w:rPr>
                <w:color w:val="000000"/>
                <w:sz w:val="22"/>
                <w:szCs w:val="22"/>
                <w:lang w:val="en-US" w:eastAsia="en-US"/>
              </w:rPr>
              <w:t>4.4</w:t>
            </w:r>
            <w:r w:rsidR="002B05DD">
              <w:rPr>
                <w:color w:val="000000"/>
                <w:sz w:val="22"/>
                <w:szCs w:val="22"/>
                <w:lang w:val="en-US" w:eastAsia="en-US"/>
              </w:rPr>
              <w:t>.3</w:t>
            </w:r>
          </w:p>
        </w:tc>
        <w:tc>
          <w:tcPr>
            <w:tcW w:w="438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9FFBE5" w14:textId="77777777" w:rsidR="002B05DD" w:rsidRDefault="002B05DD" w:rsidP="002B05DD">
            <w:pPr>
              <w:jc w:val="left"/>
              <w:rPr>
                <w:color w:val="000000" w:themeColor="text1"/>
                <w:lang w:val="en-US" w:eastAsia="en-US"/>
              </w:rPr>
            </w:pPr>
          </w:p>
        </w:tc>
        <w:tc>
          <w:tcPr>
            <w:tcW w:w="21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D8F44C1" w14:textId="77777777" w:rsidR="002B05DD" w:rsidRPr="00253B91" w:rsidRDefault="002B05DD" w:rsidP="002B05DD">
            <w:pPr>
              <w:jc w:val="center"/>
              <w:rPr>
                <w:color w:val="000000" w:themeColor="text1"/>
                <w:lang w:val="en-US" w:eastAsia="en-US"/>
              </w:rPr>
            </w:pPr>
          </w:p>
        </w:tc>
        <w:tc>
          <w:tcPr>
            <w:tcW w:w="2301" w:type="dxa"/>
            <w:tcBorders>
              <w:top w:val="single" w:sz="6" w:space="0" w:color="auto"/>
              <w:left w:val="single" w:sz="6" w:space="0" w:color="auto"/>
              <w:bottom w:val="single" w:sz="6" w:space="0" w:color="auto"/>
              <w:right w:val="single" w:sz="6" w:space="0" w:color="auto"/>
            </w:tcBorders>
          </w:tcPr>
          <w:p w14:paraId="1C4D5B4F" w14:textId="77777777" w:rsidR="002B05DD" w:rsidRPr="00253B91" w:rsidRDefault="002B05DD" w:rsidP="002B05DD">
            <w:pPr>
              <w:jc w:val="center"/>
              <w:rPr>
                <w:color w:val="000000" w:themeColor="text1"/>
                <w:lang w:val="en-US" w:eastAsia="en-US"/>
              </w:rPr>
            </w:pPr>
          </w:p>
        </w:tc>
      </w:tr>
      <w:tr w:rsidR="002B05DD" w:rsidRPr="00682668" w14:paraId="0A1731E8" w14:textId="77777777" w:rsidTr="00ED21BF">
        <w:trPr>
          <w:trHeight w:val="330"/>
        </w:trPr>
        <w:tc>
          <w:tcPr>
            <w:tcW w:w="85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43F442B" w14:textId="0868AB2E" w:rsidR="002B05DD" w:rsidRDefault="00AE15B9" w:rsidP="002B05DD">
            <w:pPr>
              <w:jc w:val="center"/>
              <w:rPr>
                <w:color w:val="000000"/>
                <w:sz w:val="22"/>
                <w:szCs w:val="22"/>
                <w:lang w:val="en-US" w:eastAsia="en-US"/>
              </w:rPr>
            </w:pPr>
            <w:r>
              <w:rPr>
                <w:color w:val="000000"/>
                <w:sz w:val="22"/>
                <w:szCs w:val="22"/>
                <w:lang w:val="en-US" w:eastAsia="en-US"/>
              </w:rPr>
              <w:t>4.4</w:t>
            </w:r>
            <w:r w:rsidR="002B05DD">
              <w:rPr>
                <w:color w:val="000000"/>
                <w:sz w:val="22"/>
                <w:szCs w:val="22"/>
                <w:lang w:val="en-US" w:eastAsia="en-US"/>
              </w:rPr>
              <w:t>.4</w:t>
            </w:r>
          </w:p>
        </w:tc>
        <w:tc>
          <w:tcPr>
            <w:tcW w:w="4384"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A271A70" w14:textId="77777777" w:rsidR="002B05DD" w:rsidRDefault="002B05DD" w:rsidP="002B05DD">
            <w:pPr>
              <w:jc w:val="left"/>
              <w:rPr>
                <w:color w:val="000000" w:themeColor="text1"/>
                <w:lang w:val="en-US" w:eastAsia="en-US"/>
              </w:rPr>
            </w:pPr>
          </w:p>
        </w:tc>
        <w:tc>
          <w:tcPr>
            <w:tcW w:w="2126"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92DF4FB" w14:textId="77777777" w:rsidR="002B05DD" w:rsidRPr="00253B91" w:rsidRDefault="002B05DD" w:rsidP="002B05DD">
            <w:pPr>
              <w:jc w:val="center"/>
              <w:rPr>
                <w:color w:val="000000" w:themeColor="text1"/>
                <w:lang w:val="en-US" w:eastAsia="en-US"/>
              </w:rPr>
            </w:pPr>
          </w:p>
        </w:tc>
        <w:tc>
          <w:tcPr>
            <w:tcW w:w="2301" w:type="dxa"/>
            <w:tcBorders>
              <w:top w:val="single" w:sz="6" w:space="0" w:color="auto"/>
              <w:left w:val="single" w:sz="6" w:space="0" w:color="auto"/>
              <w:bottom w:val="single" w:sz="6" w:space="0" w:color="auto"/>
              <w:right w:val="single" w:sz="6" w:space="0" w:color="auto"/>
            </w:tcBorders>
          </w:tcPr>
          <w:p w14:paraId="231C272A" w14:textId="77777777" w:rsidR="002B05DD" w:rsidRPr="00253B91" w:rsidRDefault="002B05DD" w:rsidP="002B05DD">
            <w:pPr>
              <w:jc w:val="center"/>
              <w:rPr>
                <w:color w:val="000000" w:themeColor="text1"/>
                <w:lang w:val="en-US" w:eastAsia="en-US"/>
              </w:rPr>
            </w:pPr>
          </w:p>
        </w:tc>
      </w:tr>
      <w:tr w:rsidR="002B05DD" w:rsidRPr="00682668" w14:paraId="593DC2B0" w14:textId="77777777" w:rsidTr="00ED21BF">
        <w:trPr>
          <w:trHeight w:val="390"/>
        </w:trPr>
        <w:tc>
          <w:tcPr>
            <w:tcW w:w="851" w:type="dxa"/>
            <w:tcBorders>
              <w:top w:val="single" w:sz="6" w:space="0" w:color="auto"/>
              <w:left w:val="single" w:sz="6" w:space="0" w:color="auto"/>
              <w:bottom w:val="single" w:sz="6" w:space="0" w:color="auto"/>
              <w:right w:val="single" w:sz="6" w:space="0" w:color="auto"/>
            </w:tcBorders>
            <w:shd w:val="clear" w:color="auto" w:fill="F4E8BE"/>
            <w:noWrap/>
            <w:vAlign w:val="center"/>
            <w:hideMark/>
          </w:tcPr>
          <w:p w14:paraId="6080AC70" w14:textId="4A3D5841" w:rsidR="002B05DD" w:rsidRPr="00682668" w:rsidRDefault="002B05DD" w:rsidP="002B05DD">
            <w:pPr>
              <w:jc w:val="center"/>
              <w:rPr>
                <w:color w:val="000000"/>
                <w:sz w:val="22"/>
                <w:szCs w:val="22"/>
                <w:lang w:val="en-US" w:eastAsia="en-US"/>
              </w:rPr>
            </w:pPr>
          </w:p>
        </w:tc>
        <w:tc>
          <w:tcPr>
            <w:tcW w:w="4384" w:type="dxa"/>
            <w:tcBorders>
              <w:top w:val="single" w:sz="6" w:space="0" w:color="auto"/>
              <w:left w:val="single" w:sz="6" w:space="0" w:color="auto"/>
              <w:bottom w:val="single" w:sz="6" w:space="0" w:color="auto"/>
              <w:right w:val="single" w:sz="6" w:space="0" w:color="auto"/>
            </w:tcBorders>
            <w:shd w:val="clear" w:color="auto" w:fill="F4E8BE"/>
            <w:noWrap/>
            <w:vAlign w:val="center"/>
            <w:hideMark/>
          </w:tcPr>
          <w:p w14:paraId="43643E72" w14:textId="77777777" w:rsidR="002B05DD" w:rsidRPr="00CD71CE" w:rsidRDefault="002B05DD" w:rsidP="002B05DD">
            <w:pPr>
              <w:jc w:val="left"/>
              <w:rPr>
                <w:b/>
                <w:bCs/>
                <w:color w:val="000000"/>
                <w:sz w:val="22"/>
                <w:szCs w:val="22"/>
                <w:lang w:val="en-US" w:eastAsia="en-US"/>
              </w:rPr>
            </w:pPr>
            <w:r w:rsidRPr="00CD71CE">
              <w:rPr>
                <w:b/>
                <w:bCs/>
                <w:lang w:val="en-US" w:eastAsia="en-US"/>
              </w:rPr>
              <w:t xml:space="preserve">Total </w:t>
            </w:r>
            <w:r>
              <w:rPr>
                <w:b/>
                <w:bCs/>
                <w:lang w:val="en-US" w:eastAsia="en-US"/>
              </w:rPr>
              <w:t>Amount of Optional Price</w:t>
            </w:r>
          </w:p>
        </w:tc>
        <w:tc>
          <w:tcPr>
            <w:tcW w:w="2126" w:type="dxa"/>
            <w:tcBorders>
              <w:top w:val="single" w:sz="6" w:space="0" w:color="auto"/>
              <w:left w:val="single" w:sz="6" w:space="0" w:color="auto"/>
              <w:bottom w:val="single" w:sz="6" w:space="0" w:color="auto"/>
              <w:right w:val="single" w:sz="6" w:space="0" w:color="auto"/>
            </w:tcBorders>
            <w:shd w:val="clear" w:color="auto" w:fill="F4E8BE"/>
            <w:noWrap/>
            <w:vAlign w:val="center"/>
            <w:hideMark/>
          </w:tcPr>
          <w:p w14:paraId="77BC7B9E" w14:textId="77777777" w:rsidR="002B05DD" w:rsidRPr="00CD71CE" w:rsidRDefault="002B05DD" w:rsidP="002B05DD">
            <w:pPr>
              <w:rPr>
                <w:b/>
                <w:color w:val="000000" w:themeColor="text1"/>
                <w:lang w:val="en-US" w:eastAsia="en-US"/>
              </w:rPr>
            </w:pPr>
          </w:p>
        </w:tc>
        <w:tc>
          <w:tcPr>
            <w:tcW w:w="2301" w:type="dxa"/>
            <w:tcBorders>
              <w:top w:val="single" w:sz="6" w:space="0" w:color="auto"/>
              <w:left w:val="single" w:sz="6" w:space="0" w:color="auto"/>
              <w:bottom w:val="single" w:sz="6" w:space="0" w:color="auto"/>
              <w:right w:val="single" w:sz="6" w:space="0" w:color="auto"/>
            </w:tcBorders>
            <w:shd w:val="clear" w:color="auto" w:fill="F4E8BE"/>
          </w:tcPr>
          <w:p w14:paraId="14DF654C" w14:textId="77777777" w:rsidR="002B05DD" w:rsidRPr="00CD71CE" w:rsidRDefault="002B05DD" w:rsidP="002B05DD">
            <w:pPr>
              <w:rPr>
                <w:b/>
                <w:color w:val="000000" w:themeColor="text1"/>
                <w:lang w:val="en-US" w:eastAsia="en-US"/>
              </w:rPr>
            </w:pPr>
          </w:p>
        </w:tc>
      </w:tr>
    </w:tbl>
    <w:p w14:paraId="56EA29FB" w14:textId="77777777" w:rsidR="00184F9B" w:rsidRDefault="00184F9B" w:rsidP="00184F9B">
      <w:pPr>
        <w:tabs>
          <w:tab w:val="left" w:pos="-1440"/>
          <w:tab w:val="left" w:pos="-720"/>
          <w:tab w:val="left" w:pos="360"/>
          <w:tab w:val="left" w:pos="960"/>
          <w:tab w:val="left" w:pos="1560"/>
          <w:tab w:val="left" w:pos="2160"/>
          <w:tab w:val="left" w:pos="5760"/>
        </w:tabs>
        <w:rPr>
          <w:i/>
          <w:color w:val="0000CC"/>
          <w:spacing w:val="-3"/>
          <w:szCs w:val="22"/>
          <w:lang w:val="en-GB"/>
        </w:rPr>
      </w:pPr>
    </w:p>
    <w:p w14:paraId="47334CA3" w14:textId="77777777" w:rsidR="00184F9B" w:rsidRPr="00A2566F" w:rsidRDefault="00184F9B" w:rsidP="004246B7">
      <w:pPr>
        <w:tabs>
          <w:tab w:val="left" w:pos="-1440"/>
          <w:tab w:val="left" w:pos="-720"/>
          <w:tab w:val="left" w:pos="360"/>
          <w:tab w:val="left" w:pos="960"/>
          <w:tab w:val="left" w:pos="1560"/>
          <w:tab w:val="left" w:pos="2160"/>
          <w:tab w:val="left" w:pos="5760"/>
        </w:tabs>
        <w:rPr>
          <w:color w:val="000000" w:themeColor="text1"/>
          <w:lang w:val="en-GB"/>
        </w:rPr>
      </w:pPr>
    </w:p>
    <w:p w14:paraId="390D141A" w14:textId="2B798F21" w:rsidR="007C2F33" w:rsidRDefault="009F7804" w:rsidP="009F7804">
      <w:pPr>
        <w:autoSpaceDE w:val="0"/>
        <w:autoSpaceDN w:val="0"/>
        <w:adjustRightInd w:val="0"/>
        <w:rPr>
          <w:b/>
          <w:color w:val="000000" w:themeColor="text1"/>
          <w:lang w:val="en-GB"/>
        </w:rPr>
      </w:pPr>
      <w:r>
        <w:rPr>
          <w:b/>
          <w:color w:val="000000" w:themeColor="text1"/>
          <w:lang w:val="en-GB"/>
        </w:rPr>
        <w:t>4.</w:t>
      </w:r>
      <w:r w:rsidR="00AE15B9">
        <w:rPr>
          <w:b/>
          <w:color w:val="000000" w:themeColor="text1"/>
          <w:lang w:val="en-GB"/>
        </w:rPr>
        <w:t>5</w:t>
      </w:r>
      <w:r>
        <w:rPr>
          <w:b/>
          <w:color w:val="000000" w:themeColor="text1"/>
          <w:lang w:val="en-GB"/>
        </w:rPr>
        <w:t xml:space="preserve"> CASH ALLOWANCES</w:t>
      </w:r>
      <w:r w:rsidRPr="00A2566F">
        <w:rPr>
          <w:b/>
          <w:color w:val="000000" w:themeColor="text1"/>
          <w:lang w:val="en-GB"/>
        </w:rPr>
        <w:t xml:space="preserve"> (</w:t>
      </w:r>
      <w:r>
        <w:rPr>
          <w:b/>
          <w:color w:val="000000" w:themeColor="text1"/>
          <w:lang w:val="en-GB"/>
        </w:rPr>
        <w:t xml:space="preserve">Should be </w:t>
      </w:r>
      <w:proofErr w:type="spellStart"/>
      <w:r>
        <w:rPr>
          <w:b/>
          <w:color w:val="000000" w:themeColor="text1"/>
          <w:lang w:val="en-GB"/>
        </w:rPr>
        <w:t>i</w:t>
      </w:r>
      <w:r>
        <w:rPr>
          <w:b/>
          <w:color w:val="000000" w:themeColor="text1"/>
        </w:rPr>
        <w:t>ncluded</w:t>
      </w:r>
      <w:proofErr w:type="spellEnd"/>
      <w:r w:rsidRPr="00A2566F">
        <w:rPr>
          <w:color w:val="000000" w:themeColor="text1"/>
        </w:rPr>
        <w:t xml:space="preserve"> in </w:t>
      </w:r>
      <w:r w:rsidRPr="00456011">
        <w:rPr>
          <w:b/>
          <w:color w:val="000000" w:themeColor="text1"/>
        </w:rPr>
        <w:t xml:space="preserve">the </w:t>
      </w:r>
      <w:r>
        <w:rPr>
          <w:b/>
          <w:color w:val="000000" w:themeColor="text1"/>
        </w:rPr>
        <w:t>Base Bid</w:t>
      </w:r>
      <w:r w:rsidRPr="00A2566F">
        <w:rPr>
          <w:color w:val="000000" w:themeColor="text1"/>
        </w:rPr>
        <w:t>)</w:t>
      </w:r>
      <w:r w:rsidRPr="00A2566F">
        <w:rPr>
          <w:b/>
          <w:color w:val="000000" w:themeColor="text1"/>
          <w:lang w:val="en-GB"/>
        </w:rPr>
        <w:t xml:space="preserve">:  </w:t>
      </w:r>
    </w:p>
    <w:p w14:paraId="3A711704" w14:textId="77777777" w:rsidR="007C2F33" w:rsidRDefault="007C2F33" w:rsidP="009F7804">
      <w:pPr>
        <w:autoSpaceDE w:val="0"/>
        <w:autoSpaceDN w:val="0"/>
        <w:adjustRightInd w:val="0"/>
        <w:rPr>
          <w:b/>
          <w:color w:val="000000" w:themeColor="text1"/>
          <w:lang w:val="en-GB"/>
        </w:rPr>
      </w:pPr>
    </w:p>
    <w:p w14:paraId="2B2A2FDC" w14:textId="71EA093B" w:rsidR="009F7804" w:rsidRDefault="009F7804" w:rsidP="009F7804">
      <w:pPr>
        <w:autoSpaceDE w:val="0"/>
        <w:autoSpaceDN w:val="0"/>
        <w:adjustRightInd w:val="0"/>
        <w:rPr>
          <w:color w:val="000000" w:themeColor="text1"/>
          <w:lang w:val="en-GB"/>
        </w:rPr>
      </w:pPr>
      <w:r w:rsidRPr="00A2566F">
        <w:rPr>
          <w:color w:val="000000" w:themeColor="text1"/>
          <w:lang w:val="en-GB"/>
        </w:rPr>
        <w:t xml:space="preserve">The Proponent hereby agrees that the following </w:t>
      </w:r>
      <w:r>
        <w:rPr>
          <w:color w:val="000000" w:themeColor="text1"/>
          <w:lang w:val="en-GB"/>
        </w:rPr>
        <w:t>cash allowance</w:t>
      </w:r>
      <w:r w:rsidR="00CF2B4C">
        <w:rPr>
          <w:color w:val="000000" w:themeColor="text1"/>
          <w:lang w:val="en-GB"/>
        </w:rPr>
        <w:t>s</w:t>
      </w:r>
      <w:r>
        <w:rPr>
          <w:color w:val="000000" w:themeColor="text1"/>
          <w:lang w:val="en-GB"/>
        </w:rPr>
        <w:t xml:space="preserve"> </w:t>
      </w:r>
      <w:r w:rsidR="00CF2B4C">
        <w:rPr>
          <w:color w:val="000000" w:themeColor="text1"/>
          <w:lang w:val="en-GB"/>
        </w:rPr>
        <w:t>are</w:t>
      </w:r>
      <w:r w:rsidRPr="00A2566F">
        <w:rPr>
          <w:color w:val="000000" w:themeColor="text1"/>
          <w:lang w:val="en-GB"/>
        </w:rPr>
        <w:t xml:space="preserve"> included in the </w:t>
      </w:r>
      <w:r>
        <w:rPr>
          <w:color w:val="000000" w:themeColor="text1"/>
          <w:lang w:val="en-GB"/>
        </w:rPr>
        <w:t>B</w:t>
      </w:r>
      <w:r w:rsidRPr="00A2566F">
        <w:rPr>
          <w:color w:val="000000" w:themeColor="text1"/>
          <w:lang w:val="en-GB"/>
        </w:rPr>
        <w:t xml:space="preserve">ase </w:t>
      </w:r>
      <w:r>
        <w:rPr>
          <w:color w:val="000000" w:themeColor="text1"/>
          <w:lang w:val="en-GB"/>
        </w:rPr>
        <w:t>B</w:t>
      </w:r>
      <w:r w:rsidRPr="00A2566F">
        <w:rPr>
          <w:color w:val="000000" w:themeColor="text1"/>
          <w:lang w:val="en-GB"/>
        </w:rPr>
        <w:t>id</w:t>
      </w:r>
      <w:r>
        <w:rPr>
          <w:color w:val="000000" w:themeColor="text1"/>
          <w:lang w:val="en-GB"/>
        </w:rPr>
        <w:t xml:space="preserve">. </w:t>
      </w:r>
    </w:p>
    <w:p w14:paraId="0EBDB826" w14:textId="77777777" w:rsidR="00CF2B4C" w:rsidRPr="00590CD7" w:rsidRDefault="00CF2B4C" w:rsidP="00335D4D">
      <w:pPr>
        <w:pStyle w:val="ListParagraph"/>
        <w:numPr>
          <w:ilvl w:val="0"/>
          <w:numId w:val="15"/>
        </w:numPr>
        <w:ind w:left="360"/>
        <w:rPr>
          <w:color w:val="000000" w:themeColor="text1"/>
        </w:rPr>
      </w:pPr>
      <w:r w:rsidRPr="00590CD7">
        <w:rPr>
          <w:color w:val="000000" w:themeColor="text1"/>
        </w:rPr>
        <w:t>Cash allowances, unless otherwise specified, cover net cost to Contractor of services, products, construction machinery and equipment, freight, handling, unloading, storage, installation and other authorized expenses incurred in performing the Work.</w:t>
      </w:r>
    </w:p>
    <w:p w14:paraId="1F4E5436" w14:textId="77777777" w:rsidR="00CF2B4C" w:rsidRPr="00590CD7" w:rsidRDefault="00CF2B4C" w:rsidP="00335D4D">
      <w:pPr>
        <w:pStyle w:val="ListParagraph"/>
        <w:numPr>
          <w:ilvl w:val="0"/>
          <w:numId w:val="15"/>
        </w:numPr>
        <w:ind w:left="360"/>
        <w:rPr>
          <w:color w:val="000000" w:themeColor="text1"/>
        </w:rPr>
      </w:pPr>
      <w:r w:rsidRPr="00590CD7">
        <w:rPr>
          <w:color w:val="000000" w:themeColor="text1"/>
        </w:rPr>
        <w:t>The Bid Price, and not cash allowance, includes Contractor's overhead and profit in</w:t>
      </w:r>
      <w:r>
        <w:rPr>
          <w:color w:val="000000" w:themeColor="text1"/>
        </w:rPr>
        <w:t xml:space="preserve"> </w:t>
      </w:r>
      <w:r w:rsidRPr="00590CD7">
        <w:rPr>
          <w:color w:val="000000" w:themeColor="text1"/>
        </w:rPr>
        <w:t>connection with such cash allowance.</w:t>
      </w:r>
    </w:p>
    <w:p w14:paraId="231DBD65" w14:textId="084E6CF8" w:rsidR="00CF2B4C" w:rsidRPr="00335D4D" w:rsidRDefault="00CF2B4C" w:rsidP="008204B6">
      <w:pPr>
        <w:pStyle w:val="ListParagraph"/>
        <w:numPr>
          <w:ilvl w:val="0"/>
          <w:numId w:val="15"/>
        </w:numPr>
        <w:ind w:left="360"/>
        <w:rPr>
          <w:color w:val="000000" w:themeColor="text1"/>
        </w:rPr>
      </w:pPr>
      <w:r w:rsidRPr="00335D4D">
        <w:rPr>
          <w:color w:val="000000" w:themeColor="text1"/>
        </w:rPr>
        <w:t>The Owner reserves the right to call competitive tenders for portions of the work to be</w:t>
      </w:r>
      <w:r w:rsidR="00335D4D" w:rsidRPr="00335D4D">
        <w:rPr>
          <w:color w:val="000000" w:themeColor="text1"/>
        </w:rPr>
        <w:t xml:space="preserve"> </w:t>
      </w:r>
      <w:r w:rsidRPr="00335D4D">
        <w:rPr>
          <w:color w:val="000000" w:themeColor="text1"/>
        </w:rPr>
        <w:t>paid for out of any or all cash allowances. The relationship of the Contractor and the</w:t>
      </w:r>
      <w:r w:rsidR="00335D4D" w:rsidRPr="00335D4D">
        <w:rPr>
          <w:color w:val="000000" w:themeColor="text1"/>
        </w:rPr>
        <w:t xml:space="preserve"> </w:t>
      </w:r>
      <w:r w:rsidRPr="00335D4D">
        <w:rPr>
          <w:color w:val="000000" w:themeColor="text1"/>
        </w:rPr>
        <w:t xml:space="preserve">trades performing portions of the work to </w:t>
      </w:r>
      <w:proofErr w:type="gramStart"/>
      <w:r w:rsidRPr="00335D4D">
        <w:rPr>
          <w:color w:val="000000" w:themeColor="text1"/>
        </w:rPr>
        <w:t>be paid</w:t>
      </w:r>
      <w:proofErr w:type="gramEnd"/>
      <w:r w:rsidRPr="00335D4D">
        <w:rPr>
          <w:color w:val="000000" w:themeColor="text1"/>
        </w:rPr>
        <w:t xml:space="preserve"> out of cash allowances shall be such as</w:t>
      </w:r>
      <w:r w:rsidR="00335D4D" w:rsidRPr="00335D4D">
        <w:rPr>
          <w:color w:val="000000" w:themeColor="text1"/>
        </w:rPr>
        <w:t xml:space="preserve"> </w:t>
      </w:r>
      <w:r w:rsidRPr="00335D4D">
        <w:rPr>
          <w:color w:val="000000" w:themeColor="text1"/>
        </w:rPr>
        <w:t>between the Contractor and their Subcontractors.</w:t>
      </w:r>
    </w:p>
    <w:p w14:paraId="2177338B" w14:textId="4553BE4B" w:rsidR="00CF2B4C" w:rsidRPr="00CF2B4C" w:rsidRDefault="00CF2B4C" w:rsidP="00335D4D">
      <w:pPr>
        <w:pStyle w:val="ListParagraph"/>
        <w:numPr>
          <w:ilvl w:val="0"/>
          <w:numId w:val="15"/>
        </w:numPr>
        <w:ind w:left="360"/>
        <w:rPr>
          <w:color w:val="000000" w:themeColor="text1"/>
        </w:rPr>
      </w:pPr>
      <w:r w:rsidRPr="00CF2B4C">
        <w:rPr>
          <w:color w:val="000000" w:themeColor="text1"/>
        </w:rPr>
        <w:t xml:space="preserve">Cash allowances will be </w:t>
      </w:r>
      <w:proofErr w:type="gramStart"/>
      <w:r w:rsidRPr="00CF2B4C">
        <w:rPr>
          <w:color w:val="000000" w:themeColor="text1"/>
        </w:rPr>
        <w:t>disbursed  only</w:t>
      </w:r>
      <w:proofErr w:type="gramEnd"/>
      <w:r w:rsidRPr="00CF2B4C">
        <w:rPr>
          <w:color w:val="000000" w:themeColor="text1"/>
        </w:rPr>
        <w:t xml:space="preserve"> on receipt of an order signed by the Consultant or the Owner.</w:t>
      </w:r>
    </w:p>
    <w:p w14:paraId="68876A61" w14:textId="77777777" w:rsidR="00CF2B4C" w:rsidRPr="00590CD7" w:rsidRDefault="00CF2B4C" w:rsidP="00335D4D">
      <w:pPr>
        <w:pStyle w:val="ListParagraph"/>
        <w:numPr>
          <w:ilvl w:val="0"/>
          <w:numId w:val="15"/>
        </w:numPr>
        <w:ind w:left="360"/>
        <w:rPr>
          <w:color w:val="000000" w:themeColor="text1"/>
        </w:rPr>
      </w:pPr>
      <w:r w:rsidRPr="00590CD7">
        <w:rPr>
          <w:color w:val="000000" w:themeColor="text1"/>
        </w:rPr>
        <w:t>Unexpended amounts of cash allowances shall be deducted from the Contract Price at</w:t>
      </w:r>
    </w:p>
    <w:p w14:paraId="2E09091F" w14:textId="77777777" w:rsidR="00CF2B4C" w:rsidRPr="00590CD7" w:rsidRDefault="00CF2B4C" w:rsidP="00335D4D">
      <w:pPr>
        <w:pStyle w:val="ListParagraph"/>
        <w:ind w:left="360"/>
        <w:rPr>
          <w:color w:val="000000" w:themeColor="text1"/>
        </w:rPr>
      </w:pPr>
      <w:proofErr w:type="gramStart"/>
      <w:r w:rsidRPr="00590CD7">
        <w:rPr>
          <w:color w:val="000000" w:themeColor="text1"/>
        </w:rPr>
        <w:t>completion</w:t>
      </w:r>
      <w:proofErr w:type="gramEnd"/>
      <w:r w:rsidRPr="00590CD7">
        <w:rPr>
          <w:color w:val="000000" w:themeColor="text1"/>
        </w:rPr>
        <w:t xml:space="preserve"> of the Work.</w:t>
      </w:r>
    </w:p>
    <w:p w14:paraId="619CB090" w14:textId="77777777" w:rsidR="004246B7" w:rsidRDefault="004246B7" w:rsidP="004246B7">
      <w:pPr>
        <w:autoSpaceDE w:val="0"/>
        <w:autoSpaceDN w:val="0"/>
        <w:adjustRightInd w:val="0"/>
        <w:rPr>
          <w:color w:val="000000" w:themeColor="text1"/>
          <w:lang w:val="en-US"/>
        </w:rPr>
      </w:pPr>
    </w:p>
    <w:tbl>
      <w:tblPr>
        <w:tblW w:w="9498" w:type="dxa"/>
        <w:tblInd w:w="-10" w:type="dxa"/>
        <w:tblLook w:val="04A0" w:firstRow="1" w:lastRow="0" w:firstColumn="1" w:lastColumn="0" w:noHBand="0" w:noVBand="1"/>
      </w:tblPr>
      <w:tblGrid>
        <w:gridCol w:w="851"/>
        <w:gridCol w:w="5528"/>
        <w:gridCol w:w="3119"/>
      </w:tblGrid>
      <w:tr w:rsidR="004246B7" w:rsidRPr="00682668" w14:paraId="6FE5EE1A" w14:textId="77777777" w:rsidTr="00ED21BF">
        <w:trPr>
          <w:trHeight w:val="488"/>
        </w:trPr>
        <w:tc>
          <w:tcPr>
            <w:tcW w:w="851" w:type="dxa"/>
            <w:tcBorders>
              <w:top w:val="single" w:sz="8" w:space="0" w:color="auto"/>
              <w:left w:val="single" w:sz="8" w:space="0" w:color="auto"/>
              <w:bottom w:val="single" w:sz="6" w:space="0" w:color="auto"/>
              <w:right w:val="single" w:sz="8" w:space="0" w:color="auto"/>
            </w:tcBorders>
            <w:shd w:val="clear" w:color="auto" w:fill="BFBFBF" w:themeFill="background1" w:themeFillShade="BF"/>
            <w:vAlign w:val="center"/>
            <w:hideMark/>
          </w:tcPr>
          <w:p w14:paraId="532E7D19" w14:textId="77777777" w:rsidR="004246B7" w:rsidRPr="009C668D" w:rsidRDefault="004246B7" w:rsidP="008204B6">
            <w:pPr>
              <w:jc w:val="left"/>
              <w:rPr>
                <w:b/>
                <w:bCs/>
                <w:color w:val="000000"/>
                <w:lang w:val="en-US" w:eastAsia="en-US"/>
              </w:rPr>
            </w:pPr>
            <w:r w:rsidRPr="009C668D">
              <w:rPr>
                <w:b/>
                <w:bCs/>
                <w:lang w:val="en-US" w:eastAsia="en-US"/>
              </w:rPr>
              <w:t>Ref #</w:t>
            </w:r>
          </w:p>
        </w:tc>
        <w:tc>
          <w:tcPr>
            <w:tcW w:w="5528" w:type="dxa"/>
            <w:tcBorders>
              <w:top w:val="single" w:sz="8" w:space="0" w:color="auto"/>
              <w:left w:val="nil"/>
              <w:bottom w:val="single" w:sz="6" w:space="0" w:color="auto"/>
              <w:right w:val="single" w:sz="8" w:space="0" w:color="auto"/>
            </w:tcBorders>
            <w:shd w:val="clear" w:color="auto" w:fill="BFBFBF" w:themeFill="background1" w:themeFillShade="BF"/>
            <w:vAlign w:val="center"/>
            <w:hideMark/>
          </w:tcPr>
          <w:p w14:paraId="3981FA6E" w14:textId="77777777" w:rsidR="004246B7" w:rsidRPr="009C668D" w:rsidRDefault="004246B7" w:rsidP="008204B6">
            <w:pPr>
              <w:jc w:val="left"/>
              <w:rPr>
                <w:b/>
                <w:bCs/>
                <w:lang w:val="en-US" w:eastAsia="en-US"/>
              </w:rPr>
            </w:pPr>
            <w:r w:rsidRPr="009C668D">
              <w:rPr>
                <w:b/>
                <w:bCs/>
                <w:lang w:val="en-US" w:eastAsia="en-US"/>
              </w:rPr>
              <w:t xml:space="preserve"> Cash Allowance Description</w:t>
            </w:r>
          </w:p>
        </w:tc>
        <w:tc>
          <w:tcPr>
            <w:tcW w:w="3119" w:type="dxa"/>
            <w:tcBorders>
              <w:top w:val="single" w:sz="8" w:space="0" w:color="auto"/>
              <w:left w:val="nil"/>
              <w:bottom w:val="single" w:sz="6" w:space="0" w:color="auto"/>
              <w:right w:val="single" w:sz="8" w:space="0" w:color="auto"/>
            </w:tcBorders>
            <w:shd w:val="clear" w:color="auto" w:fill="BFBFBF" w:themeFill="background1" w:themeFillShade="BF"/>
            <w:vAlign w:val="center"/>
            <w:hideMark/>
          </w:tcPr>
          <w:p w14:paraId="4A711957" w14:textId="77777777" w:rsidR="004246B7" w:rsidRPr="009C668D" w:rsidRDefault="004246B7" w:rsidP="008204B6">
            <w:pPr>
              <w:jc w:val="center"/>
              <w:rPr>
                <w:b/>
                <w:bCs/>
                <w:lang w:val="en-US" w:eastAsia="en-US"/>
              </w:rPr>
            </w:pPr>
            <w:r w:rsidRPr="009C668D">
              <w:rPr>
                <w:b/>
                <w:bCs/>
                <w:lang w:val="en-US" w:eastAsia="en-US"/>
              </w:rPr>
              <w:t>Amount ($)</w:t>
            </w:r>
          </w:p>
        </w:tc>
      </w:tr>
      <w:tr w:rsidR="00635D6F" w:rsidRPr="00682668" w14:paraId="6695E8D8" w14:textId="77777777" w:rsidTr="00ED21BF">
        <w:trPr>
          <w:trHeight w:val="330"/>
        </w:trPr>
        <w:tc>
          <w:tcPr>
            <w:tcW w:w="851"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62EC50EE" w14:textId="4C285F71" w:rsidR="00635D6F" w:rsidRPr="00682668" w:rsidRDefault="00635D6F" w:rsidP="00635D6F">
            <w:pPr>
              <w:jc w:val="center"/>
              <w:rPr>
                <w:color w:val="000000"/>
                <w:sz w:val="22"/>
                <w:szCs w:val="22"/>
                <w:lang w:val="en-US" w:eastAsia="en-US"/>
              </w:rPr>
            </w:pPr>
            <w:r>
              <w:rPr>
                <w:color w:val="000000"/>
                <w:sz w:val="22"/>
                <w:szCs w:val="22"/>
                <w:lang w:val="en-US" w:eastAsia="en-US"/>
              </w:rPr>
              <w:t>4.</w:t>
            </w:r>
            <w:r w:rsidR="00AE15B9">
              <w:rPr>
                <w:color w:val="000000"/>
                <w:sz w:val="22"/>
                <w:szCs w:val="22"/>
                <w:lang w:val="en-US" w:eastAsia="en-US"/>
              </w:rPr>
              <w:t>5</w:t>
            </w:r>
            <w:r>
              <w:rPr>
                <w:color w:val="000000"/>
                <w:sz w:val="22"/>
                <w:szCs w:val="22"/>
                <w:lang w:val="en-US" w:eastAsia="en-US"/>
              </w:rPr>
              <w:t>.1</w:t>
            </w:r>
          </w:p>
        </w:tc>
        <w:tc>
          <w:tcPr>
            <w:tcW w:w="552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EE9B379" w14:textId="6FD8B6ED" w:rsidR="00635D6F" w:rsidRPr="00253B91" w:rsidRDefault="00F80904" w:rsidP="00635D6F">
            <w:pPr>
              <w:jc w:val="left"/>
              <w:rPr>
                <w:color w:val="000000" w:themeColor="text1"/>
                <w:lang w:val="en-US" w:eastAsia="en-US"/>
              </w:rPr>
            </w:pPr>
            <w:r>
              <w:rPr>
                <w:color w:val="000000" w:themeColor="text1"/>
                <w:lang w:val="en-US" w:eastAsia="en-US"/>
              </w:rPr>
              <w:t xml:space="preserve">Unforeseen </w:t>
            </w:r>
            <w:r w:rsidR="00184F9B">
              <w:rPr>
                <w:color w:val="000000" w:themeColor="text1"/>
                <w:lang w:val="en-US" w:eastAsia="en-US"/>
              </w:rPr>
              <w:t xml:space="preserve">/ </w:t>
            </w:r>
            <w:r>
              <w:rPr>
                <w:color w:val="000000" w:themeColor="text1"/>
                <w:lang w:val="en-US" w:eastAsia="en-US"/>
              </w:rPr>
              <w:t xml:space="preserve">Site Conditions </w:t>
            </w:r>
            <w:r w:rsidR="00184F9B">
              <w:rPr>
                <w:color w:val="000000" w:themeColor="text1"/>
                <w:lang w:val="en-US" w:eastAsia="en-US"/>
              </w:rPr>
              <w:t>/ Abatement / General</w:t>
            </w:r>
          </w:p>
        </w:tc>
        <w:tc>
          <w:tcPr>
            <w:tcW w:w="311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696E9D9" w14:textId="43E55CB1" w:rsidR="00635D6F" w:rsidRPr="00253B91" w:rsidRDefault="00635D6F" w:rsidP="00635D6F">
            <w:pPr>
              <w:jc w:val="center"/>
              <w:rPr>
                <w:color w:val="000000" w:themeColor="text1"/>
                <w:lang w:val="en-US" w:eastAsia="en-US"/>
              </w:rPr>
            </w:pPr>
            <w:r>
              <w:rPr>
                <w:color w:val="000000" w:themeColor="text1"/>
                <w:lang w:val="en-US" w:eastAsia="en-US"/>
              </w:rPr>
              <w:t>$</w:t>
            </w:r>
            <w:r w:rsidR="00F80904">
              <w:rPr>
                <w:color w:val="000000" w:themeColor="text1"/>
                <w:lang w:val="en-US" w:eastAsia="en-US"/>
              </w:rPr>
              <w:t>300,000</w:t>
            </w:r>
          </w:p>
        </w:tc>
      </w:tr>
      <w:tr w:rsidR="00DC13B2" w:rsidRPr="00682668" w14:paraId="7E3B9BAD" w14:textId="77777777" w:rsidTr="00ED21BF">
        <w:trPr>
          <w:trHeight w:val="330"/>
        </w:trPr>
        <w:tc>
          <w:tcPr>
            <w:tcW w:w="85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5179CF36" w14:textId="53EDA947" w:rsidR="00DC13B2" w:rsidRDefault="00AE15B9" w:rsidP="00635D6F">
            <w:pPr>
              <w:jc w:val="center"/>
              <w:rPr>
                <w:color w:val="000000"/>
                <w:sz w:val="22"/>
                <w:szCs w:val="22"/>
                <w:lang w:val="en-US" w:eastAsia="en-US"/>
              </w:rPr>
            </w:pPr>
            <w:r>
              <w:rPr>
                <w:color w:val="000000"/>
                <w:sz w:val="22"/>
                <w:szCs w:val="22"/>
                <w:lang w:val="en-US" w:eastAsia="en-US"/>
              </w:rPr>
              <w:t>4.5</w:t>
            </w:r>
            <w:r w:rsidR="00567FE3">
              <w:rPr>
                <w:color w:val="000000"/>
                <w:sz w:val="22"/>
                <w:szCs w:val="22"/>
                <w:lang w:val="en-US" w:eastAsia="en-US"/>
              </w:rPr>
              <w:t>.2</w:t>
            </w:r>
          </w:p>
        </w:tc>
        <w:tc>
          <w:tcPr>
            <w:tcW w:w="552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90F2B59" w14:textId="35148D5A" w:rsidR="00DC13B2" w:rsidRDefault="00A65708" w:rsidP="00635D6F">
            <w:pPr>
              <w:jc w:val="left"/>
              <w:rPr>
                <w:color w:val="000000" w:themeColor="text1"/>
                <w:lang w:val="en-US" w:eastAsia="en-US"/>
              </w:rPr>
            </w:pPr>
            <w:r>
              <w:rPr>
                <w:color w:val="000000" w:themeColor="text1"/>
                <w:lang w:val="en-US" w:eastAsia="en-US"/>
              </w:rPr>
              <w:t>3rd party Reports and</w:t>
            </w:r>
            <w:r w:rsidR="00567FE3" w:rsidRPr="00567FE3">
              <w:rPr>
                <w:color w:val="000000" w:themeColor="text1"/>
                <w:lang w:val="en-US" w:eastAsia="en-US"/>
              </w:rPr>
              <w:t xml:space="preserve"> Systems Testing</w:t>
            </w:r>
          </w:p>
        </w:tc>
        <w:tc>
          <w:tcPr>
            <w:tcW w:w="311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65FEE247" w14:textId="348CFB05" w:rsidR="00DC13B2" w:rsidRDefault="002A4F69" w:rsidP="00635D6F">
            <w:pPr>
              <w:jc w:val="center"/>
              <w:rPr>
                <w:color w:val="000000" w:themeColor="text1"/>
                <w:lang w:val="en-US" w:eastAsia="en-US"/>
              </w:rPr>
            </w:pPr>
            <w:r>
              <w:rPr>
                <w:color w:val="000000" w:themeColor="text1"/>
                <w:lang w:val="en-US" w:eastAsia="en-US"/>
              </w:rPr>
              <w:t>$5</w:t>
            </w:r>
            <w:r w:rsidR="00567FE3">
              <w:rPr>
                <w:color w:val="000000" w:themeColor="text1"/>
                <w:lang w:val="en-US" w:eastAsia="en-US"/>
              </w:rPr>
              <w:t>0,000</w:t>
            </w:r>
          </w:p>
        </w:tc>
      </w:tr>
      <w:tr w:rsidR="003D4CC0" w:rsidRPr="00682668" w14:paraId="08D7BF0E" w14:textId="77777777" w:rsidTr="00ED21BF">
        <w:trPr>
          <w:trHeight w:val="330"/>
        </w:trPr>
        <w:tc>
          <w:tcPr>
            <w:tcW w:w="851" w:type="dxa"/>
            <w:tcBorders>
              <w:top w:val="single" w:sz="6" w:space="0" w:color="auto"/>
              <w:left w:val="single" w:sz="6" w:space="0" w:color="auto"/>
              <w:bottom w:val="single" w:sz="6" w:space="0" w:color="auto"/>
              <w:right w:val="single" w:sz="6" w:space="0" w:color="auto"/>
            </w:tcBorders>
            <w:shd w:val="clear" w:color="auto" w:fill="auto"/>
            <w:noWrap/>
            <w:vAlign w:val="center"/>
          </w:tcPr>
          <w:p w14:paraId="0FA652F6" w14:textId="7E58CC80" w:rsidR="003D4CC0" w:rsidRDefault="003D4CC0" w:rsidP="00635D6F">
            <w:pPr>
              <w:jc w:val="center"/>
              <w:rPr>
                <w:color w:val="000000"/>
                <w:sz w:val="22"/>
                <w:szCs w:val="22"/>
                <w:lang w:val="en-US" w:eastAsia="en-US"/>
              </w:rPr>
            </w:pPr>
          </w:p>
        </w:tc>
        <w:tc>
          <w:tcPr>
            <w:tcW w:w="5528" w:type="dxa"/>
            <w:tcBorders>
              <w:top w:val="single" w:sz="6" w:space="0" w:color="auto"/>
              <w:left w:val="single" w:sz="6" w:space="0" w:color="auto"/>
              <w:bottom w:val="single" w:sz="6" w:space="0" w:color="auto"/>
              <w:right w:val="single" w:sz="6" w:space="0" w:color="auto"/>
            </w:tcBorders>
            <w:shd w:val="clear" w:color="auto" w:fill="auto"/>
            <w:noWrap/>
            <w:vAlign w:val="center"/>
          </w:tcPr>
          <w:p w14:paraId="7AC950F3" w14:textId="2956B48A" w:rsidR="003D4CC0" w:rsidRPr="003D4CC0" w:rsidRDefault="003D4CC0" w:rsidP="00635D6F">
            <w:pPr>
              <w:jc w:val="left"/>
              <w:rPr>
                <w:i/>
                <w:color w:val="000000" w:themeColor="text1"/>
                <w:lang w:val="en-US" w:eastAsia="en-US"/>
              </w:rPr>
            </w:pPr>
          </w:p>
        </w:tc>
        <w:tc>
          <w:tcPr>
            <w:tcW w:w="3119" w:type="dxa"/>
            <w:tcBorders>
              <w:top w:val="single" w:sz="6" w:space="0" w:color="auto"/>
              <w:left w:val="single" w:sz="6" w:space="0" w:color="auto"/>
              <w:bottom w:val="single" w:sz="6" w:space="0" w:color="auto"/>
              <w:right w:val="single" w:sz="6" w:space="0" w:color="auto"/>
            </w:tcBorders>
            <w:shd w:val="clear" w:color="auto" w:fill="auto"/>
            <w:noWrap/>
            <w:vAlign w:val="center"/>
          </w:tcPr>
          <w:p w14:paraId="18337337" w14:textId="77777777" w:rsidR="003D4CC0" w:rsidRDefault="003D4CC0" w:rsidP="00635D6F">
            <w:pPr>
              <w:jc w:val="center"/>
              <w:rPr>
                <w:color w:val="000000" w:themeColor="text1"/>
                <w:lang w:val="en-US" w:eastAsia="en-US"/>
              </w:rPr>
            </w:pPr>
          </w:p>
        </w:tc>
      </w:tr>
      <w:tr w:rsidR="00635D6F" w:rsidRPr="00682668" w14:paraId="799786A9" w14:textId="77777777" w:rsidTr="00ED21BF">
        <w:trPr>
          <w:trHeight w:val="390"/>
        </w:trPr>
        <w:tc>
          <w:tcPr>
            <w:tcW w:w="851" w:type="dxa"/>
            <w:tcBorders>
              <w:top w:val="single" w:sz="6" w:space="0" w:color="auto"/>
              <w:left w:val="single" w:sz="6" w:space="0" w:color="auto"/>
              <w:bottom w:val="single" w:sz="6" w:space="0" w:color="auto"/>
              <w:right w:val="single" w:sz="6" w:space="0" w:color="auto"/>
            </w:tcBorders>
            <w:shd w:val="clear" w:color="auto" w:fill="F4E8BE"/>
            <w:noWrap/>
            <w:vAlign w:val="center"/>
            <w:hideMark/>
          </w:tcPr>
          <w:p w14:paraId="55D9974C" w14:textId="6B053FA7" w:rsidR="00635D6F" w:rsidRPr="00682668" w:rsidRDefault="00635D6F" w:rsidP="00635D6F">
            <w:pPr>
              <w:jc w:val="center"/>
              <w:rPr>
                <w:color w:val="000000"/>
                <w:sz w:val="22"/>
                <w:szCs w:val="22"/>
                <w:lang w:val="en-US" w:eastAsia="en-US"/>
              </w:rPr>
            </w:pPr>
          </w:p>
        </w:tc>
        <w:tc>
          <w:tcPr>
            <w:tcW w:w="5528" w:type="dxa"/>
            <w:tcBorders>
              <w:top w:val="single" w:sz="6" w:space="0" w:color="auto"/>
              <w:left w:val="single" w:sz="6" w:space="0" w:color="auto"/>
              <w:bottom w:val="single" w:sz="6" w:space="0" w:color="auto"/>
              <w:right w:val="single" w:sz="6" w:space="0" w:color="auto"/>
            </w:tcBorders>
            <w:shd w:val="clear" w:color="auto" w:fill="F4E8BE"/>
            <w:noWrap/>
            <w:vAlign w:val="center"/>
            <w:hideMark/>
          </w:tcPr>
          <w:p w14:paraId="178E3227" w14:textId="2A8D4AC9" w:rsidR="00635D6F" w:rsidRPr="00240C66" w:rsidRDefault="00635D6F" w:rsidP="00635D6F">
            <w:pPr>
              <w:jc w:val="left"/>
              <w:rPr>
                <w:b/>
                <w:bCs/>
                <w:sz w:val="22"/>
                <w:szCs w:val="22"/>
                <w:lang w:val="en-US" w:eastAsia="en-US"/>
              </w:rPr>
            </w:pPr>
            <w:r w:rsidRPr="00240C66">
              <w:rPr>
                <w:b/>
                <w:bCs/>
                <w:lang w:val="en-US" w:eastAsia="en-US"/>
              </w:rPr>
              <w:t>Total Amount</w:t>
            </w:r>
          </w:p>
        </w:tc>
        <w:tc>
          <w:tcPr>
            <w:tcW w:w="3119" w:type="dxa"/>
            <w:tcBorders>
              <w:top w:val="single" w:sz="6" w:space="0" w:color="auto"/>
              <w:left w:val="single" w:sz="6" w:space="0" w:color="auto"/>
              <w:bottom w:val="single" w:sz="6" w:space="0" w:color="auto"/>
              <w:right w:val="single" w:sz="6" w:space="0" w:color="auto"/>
            </w:tcBorders>
            <w:shd w:val="clear" w:color="auto" w:fill="F4E8BE"/>
            <w:noWrap/>
            <w:vAlign w:val="center"/>
            <w:hideMark/>
          </w:tcPr>
          <w:p w14:paraId="4526B917" w14:textId="45ADB031" w:rsidR="00635D6F" w:rsidRPr="00240C66" w:rsidRDefault="00635D6F" w:rsidP="00567FE3">
            <w:pPr>
              <w:jc w:val="center"/>
              <w:rPr>
                <w:b/>
                <w:lang w:val="en-US" w:eastAsia="en-US"/>
              </w:rPr>
            </w:pPr>
            <w:r w:rsidRPr="00240C66">
              <w:rPr>
                <w:b/>
                <w:lang w:val="en-US" w:eastAsia="en-US"/>
              </w:rPr>
              <w:t>$</w:t>
            </w:r>
            <w:r w:rsidR="00F80904" w:rsidRPr="00240C66">
              <w:rPr>
                <w:b/>
                <w:lang w:val="en-US" w:eastAsia="en-US"/>
              </w:rPr>
              <w:t>3</w:t>
            </w:r>
            <w:r w:rsidR="002A4F69">
              <w:rPr>
                <w:b/>
                <w:lang w:val="en-US" w:eastAsia="en-US"/>
              </w:rPr>
              <w:t>5</w:t>
            </w:r>
            <w:r w:rsidRPr="00240C66">
              <w:rPr>
                <w:b/>
                <w:lang w:val="en-US" w:eastAsia="en-US"/>
              </w:rPr>
              <w:t>0,000</w:t>
            </w:r>
          </w:p>
        </w:tc>
      </w:tr>
    </w:tbl>
    <w:p w14:paraId="45160365" w14:textId="77777777" w:rsidR="004246B7" w:rsidRDefault="004246B7" w:rsidP="004246B7">
      <w:pPr>
        <w:widowControl w:val="0"/>
        <w:jc w:val="left"/>
        <w:rPr>
          <w:i/>
          <w:color w:val="0000CC"/>
          <w:spacing w:val="-3"/>
          <w:szCs w:val="22"/>
          <w:lang w:val="en-GB"/>
        </w:rPr>
      </w:pPr>
    </w:p>
    <w:p w14:paraId="137FA586" w14:textId="53FD82BD" w:rsidR="007C2F33" w:rsidRDefault="0001118F" w:rsidP="0001118F">
      <w:pPr>
        <w:rPr>
          <w:b/>
          <w:color w:val="000000" w:themeColor="text1"/>
        </w:rPr>
      </w:pPr>
      <w:r>
        <w:rPr>
          <w:b/>
          <w:color w:val="000000" w:themeColor="text1"/>
        </w:rPr>
        <w:t>4.</w:t>
      </w:r>
      <w:r w:rsidR="002B05DD">
        <w:rPr>
          <w:b/>
          <w:color w:val="000000" w:themeColor="text1"/>
        </w:rPr>
        <w:t>5</w:t>
      </w:r>
      <w:r w:rsidRPr="002D1FED">
        <w:rPr>
          <w:b/>
          <w:color w:val="000000" w:themeColor="text1"/>
        </w:rPr>
        <w:t xml:space="preserve"> ELECTRICAL AND MECHANICAL SUB-CONTRACTOR</w:t>
      </w:r>
      <w:r w:rsidR="003E2B36">
        <w:rPr>
          <w:b/>
          <w:color w:val="000000" w:themeColor="text1"/>
        </w:rPr>
        <w:t>S</w:t>
      </w:r>
      <w:r w:rsidRPr="002D1FED">
        <w:rPr>
          <w:b/>
          <w:color w:val="000000" w:themeColor="text1"/>
        </w:rPr>
        <w:t xml:space="preserve">: </w:t>
      </w:r>
    </w:p>
    <w:p w14:paraId="7D778C11" w14:textId="77777777" w:rsidR="007C2F33" w:rsidRDefault="007C2F33" w:rsidP="0001118F">
      <w:pPr>
        <w:rPr>
          <w:b/>
          <w:color w:val="000000" w:themeColor="text1"/>
        </w:rPr>
      </w:pPr>
    </w:p>
    <w:p w14:paraId="5303A171" w14:textId="735C235C" w:rsidR="0001118F" w:rsidRPr="002D1FED" w:rsidRDefault="0001118F" w:rsidP="0001118F">
      <w:pPr>
        <w:rPr>
          <w:color w:val="000000" w:themeColor="text1"/>
        </w:rPr>
      </w:pPr>
      <w:r w:rsidRPr="002D1FED">
        <w:rPr>
          <w:color w:val="000000" w:themeColor="text1"/>
        </w:rPr>
        <w:t xml:space="preserve">Please complete the following exhibit to provide details about the </w:t>
      </w:r>
      <w:proofErr w:type="spellStart"/>
      <w:r w:rsidRPr="002D1FED">
        <w:rPr>
          <w:color w:val="000000" w:themeColor="text1"/>
        </w:rPr>
        <w:t>Electical</w:t>
      </w:r>
      <w:proofErr w:type="spellEnd"/>
      <w:r w:rsidRPr="002D1FED">
        <w:rPr>
          <w:color w:val="000000" w:themeColor="text1"/>
        </w:rPr>
        <w:t xml:space="preserve"> and Mec</w:t>
      </w:r>
      <w:r w:rsidR="00184F9B">
        <w:rPr>
          <w:color w:val="000000" w:themeColor="text1"/>
        </w:rPr>
        <w:t>ha</w:t>
      </w:r>
      <w:r w:rsidRPr="002D1FED">
        <w:rPr>
          <w:color w:val="000000" w:themeColor="text1"/>
        </w:rPr>
        <w:t xml:space="preserve">nical Sub-Contractors carried by the General Contractor. Value of the sub-contractor fee must be already included in 4.1 Base Bid Price, including </w:t>
      </w:r>
      <w:r w:rsidR="00FF4B12">
        <w:rPr>
          <w:color w:val="000000" w:themeColor="text1"/>
        </w:rPr>
        <w:t xml:space="preserve">sub-contractors’ </w:t>
      </w:r>
      <w:r w:rsidRPr="002D1FED">
        <w:rPr>
          <w:color w:val="000000" w:themeColor="text1"/>
        </w:rPr>
        <w:t>overhead</w:t>
      </w:r>
      <w:r w:rsidR="00635D6F">
        <w:rPr>
          <w:color w:val="000000" w:themeColor="text1"/>
        </w:rPr>
        <w:t>s</w:t>
      </w:r>
      <w:r w:rsidRPr="002D1FED">
        <w:rPr>
          <w:color w:val="000000" w:themeColor="text1"/>
        </w:rPr>
        <w:t xml:space="preserve"> and profits but without the applicable taxes.</w:t>
      </w:r>
    </w:p>
    <w:p w14:paraId="59D49F9B" w14:textId="77777777" w:rsidR="0001118F" w:rsidRPr="002D1FED" w:rsidRDefault="0001118F" w:rsidP="0001118F">
      <w:pPr>
        <w:rPr>
          <w:b/>
          <w:color w:val="000000" w:themeColor="text1"/>
          <w:sz w:val="28"/>
          <w:szCs w:val="28"/>
        </w:rPr>
      </w:pPr>
    </w:p>
    <w:tbl>
      <w:tblPr>
        <w:tblStyle w:val="TableProfessional"/>
        <w:tblW w:w="9640" w:type="dxa"/>
        <w:tblInd w:w="-150" w:type="dxa"/>
        <w:tblLook w:val="04A0" w:firstRow="1" w:lastRow="0" w:firstColumn="1" w:lastColumn="0" w:noHBand="0" w:noVBand="1"/>
      </w:tblPr>
      <w:tblGrid>
        <w:gridCol w:w="2977"/>
        <w:gridCol w:w="3686"/>
        <w:gridCol w:w="2977"/>
      </w:tblGrid>
      <w:tr w:rsidR="002963A8" w:rsidRPr="002963A8" w14:paraId="61AC8241" w14:textId="77777777" w:rsidTr="008204B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77" w:type="dxa"/>
            <w:shd w:val="clear" w:color="auto" w:fill="BFBFBF" w:themeFill="background1" w:themeFillShade="BF"/>
          </w:tcPr>
          <w:p w14:paraId="4CFBD832" w14:textId="77777777" w:rsidR="0001118F" w:rsidRPr="002963A8" w:rsidRDefault="0001118F" w:rsidP="008204B6">
            <w:pPr>
              <w:jc w:val="center"/>
              <w:rPr>
                <w:bCs w:val="0"/>
                <w:lang w:val="en-US" w:eastAsia="en-US"/>
              </w:rPr>
            </w:pPr>
            <w:r w:rsidRPr="002963A8">
              <w:rPr>
                <w:bCs w:val="0"/>
                <w:lang w:val="en-US" w:eastAsia="en-US"/>
              </w:rPr>
              <w:t>Sub-Contractor Category</w:t>
            </w:r>
          </w:p>
        </w:tc>
        <w:tc>
          <w:tcPr>
            <w:tcW w:w="3686" w:type="dxa"/>
            <w:shd w:val="clear" w:color="auto" w:fill="BFBFBF" w:themeFill="background1" w:themeFillShade="BF"/>
          </w:tcPr>
          <w:p w14:paraId="74A1DCAA" w14:textId="77777777" w:rsidR="0001118F" w:rsidRPr="002963A8" w:rsidRDefault="0001118F" w:rsidP="008204B6">
            <w:pPr>
              <w:jc w:val="center"/>
              <w:cnfStyle w:val="100000000000" w:firstRow="1" w:lastRow="0" w:firstColumn="0" w:lastColumn="0" w:oddVBand="0" w:evenVBand="0" w:oddHBand="0" w:evenHBand="0" w:firstRowFirstColumn="0" w:firstRowLastColumn="0" w:lastRowFirstColumn="0" w:lastRowLastColumn="0"/>
              <w:rPr>
                <w:bCs w:val="0"/>
                <w:lang w:val="en-US" w:eastAsia="en-US"/>
              </w:rPr>
            </w:pPr>
            <w:r w:rsidRPr="002963A8">
              <w:rPr>
                <w:bCs w:val="0"/>
                <w:lang w:val="en-US" w:eastAsia="en-US"/>
              </w:rPr>
              <w:t>Name of the Sub-Contractor</w:t>
            </w:r>
          </w:p>
        </w:tc>
        <w:tc>
          <w:tcPr>
            <w:tcW w:w="2977" w:type="dxa"/>
            <w:shd w:val="clear" w:color="auto" w:fill="BFBFBF" w:themeFill="background1" w:themeFillShade="BF"/>
          </w:tcPr>
          <w:p w14:paraId="009B522F" w14:textId="1C0370D0" w:rsidR="0001118F" w:rsidRPr="002963A8" w:rsidRDefault="0001118F" w:rsidP="007F289F">
            <w:pPr>
              <w:jc w:val="center"/>
              <w:cnfStyle w:val="100000000000" w:firstRow="1" w:lastRow="0" w:firstColumn="0" w:lastColumn="0" w:oddVBand="0" w:evenVBand="0" w:oddHBand="0" w:evenHBand="0" w:firstRowFirstColumn="0" w:firstRowLastColumn="0" w:lastRowFirstColumn="0" w:lastRowLastColumn="0"/>
              <w:rPr>
                <w:bCs w:val="0"/>
                <w:lang w:val="en-US" w:eastAsia="en-US"/>
              </w:rPr>
            </w:pPr>
            <w:r w:rsidRPr="002963A8">
              <w:rPr>
                <w:bCs w:val="0"/>
                <w:lang w:val="en-US" w:eastAsia="en-US"/>
              </w:rPr>
              <w:t>Value of the Sub-Contractor Fee $</w:t>
            </w:r>
            <w:r w:rsidR="007F289F" w:rsidRPr="002963A8">
              <w:rPr>
                <w:bCs w:val="0"/>
                <w:lang w:val="en-US" w:eastAsia="en-US"/>
              </w:rPr>
              <w:t xml:space="preserve"> </w:t>
            </w:r>
            <w:r w:rsidR="007F289F" w:rsidRPr="002963A8">
              <w:rPr>
                <w:bCs w:val="0"/>
                <w:i/>
                <w:lang w:val="en-US" w:eastAsia="en-US"/>
              </w:rPr>
              <w:t>(Excl</w:t>
            </w:r>
            <w:r w:rsidR="00635D6F" w:rsidRPr="002963A8">
              <w:rPr>
                <w:bCs w:val="0"/>
                <w:i/>
                <w:lang w:val="en-US" w:eastAsia="en-US"/>
              </w:rPr>
              <w:t>.</w:t>
            </w:r>
            <w:r w:rsidR="007F289F" w:rsidRPr="002963A8">
              <w:rPr>
                <w:bCs w:val="0"/>
                <w:i/>
                <w:lang w:val="en-US" w:eastAsia="en-US"/>
              </w:rPr>
              <w:t xml:space="preserve"> Taxes)</w:t>
            </w:r>
          </w:p>
        </w:tc>
      </w:tr>
      <w:tr w:rsidR="002963A8" w:rsidRPr="002963A8" w14:paraId="148F2317" w14:textId="77777777" w:rsidTr="00ED21BF">
        <w:trPr>
          <w:trHeight w:val="418"/>
        </w:trPr>
        <w:tc>
          <w:tcPr>
            <w:cnfStyle w:val="001000000000" w:firstRow="0" w:lastRow="0" w:firstColumn="1" w:lastColumn="0" w:oddVBand="0" w:evenVBand="0" w:oddHBand="0" w:evenHBand="0" w:firstRowFirstColumn="0" w:firstRowLastColumn="0" w:lastRowFirstColumn="0" w:lastRowLastColumn="0"/>
            <w:tcW w:w="2977" w:type="dxa"/>
          </w:tcPr>
          <w:p w14:paraId="320DE5C3" w14:textId="77777777" w:rsidR="0001118F" w:rsidRPr="002963A8" w:rsidRDefault="0001118F" w:rsidP="008204B6">
            <w:r w:rsidRPr="002963A8">
              <w:t>Electrical Sub-Contractor</w:t>
            </w:r>
          </w:p>
        </w:tc>
        <w:tc>
          <w:tcPr>
            <w:tcW w:w="3686" w:type="dxa"/>
            <w:shd w:val="clear" w:color="auto" w:fill="FFFFFF" w:themeFill="background1"/>
          </w:tcPr>
          <w:p w14:paraId="5A34293A" w14:textId="77777777" w:rsidR="0001118F" w:rsidRPr="002963A8" w:rsidRDefault="0001118F" w:rsidP="008204B6">
            <w:pPr>
              <w:cnfStyle w:val="000000000000" w:firstRow="0" w:lastRow="0" w:firstColumn="0" w:lastColumn="0" w:oddVBand="0" w:evenVBand="0" w:oddHBand="0" w:evenHBand="0" w:firstRowFirstColumn="0" w:firstRowLastColumn="0" w:lastRowFirstColumn="0" w:lastRowLastColumn="0"/>
            </w:pPr>
          </w:p>
        </w:tc>
        <w:tc>
          <w:tcPr>
            <w:tcW w:w="2977" w:type="dxa"/>
            <w:shd w:val="clear" w:color="auto" w:fill="FFFFFF" w:themeFill="background1"/>
          </w:tcPr>
          <w:p w14:paraId="1E1E898A" w14:textId="77777777" w:rsidR="0001118F" w:rsidRPr="002963A8" w:rsidRDefault="0001118F" w:rsidP="008204B6">
            <w:pPr>
              <w:cnfStyle w:val="000000000000" w:firstRow="0" w:lastRow="0" w:firstColumn="0" w:lastColumn="0" w:oddVBand="0" w:evenVBand="0" w:oddHBand="0" w:evenHBand="0" w:firstRowFirstColumn="0" w:firstRowLastColumn="0" w:lastRowFirstColumn="0" w:lastRowLastColumn="0"/>
            </w:pPr>
          </w:p>
        </w:tc>
      </w:tr>
      <w:tr w:rsidR="002963A8" w:rsidRPr="002963A8" w14:paraId="0BB40DB8" w14:textId="77777777" w:rsidTr="001143BF">
        <w:trPr>
          <w:trHeight w:val="397"/>
        </w:trPr>
        <w:tc>
          <w:tcPr>
            <w:cnfStyle w:val="001000000000" w:firstRow="0" w:lastRow="0" w:firstColumn="1" w:lastColumn="0" w:oddVBand="0" w:evenVBand="0" w:oddHBand="0" w:evenHBand="0" w:firstRowFirstColumn="0" w:firstRowLastColumn="0" w:lastRowFirstColumn="0" w:lastRowLastColumn="0"/>
            <w:tcW w:w="2977" w:type="dxa"/>
          </w:tcPr>
          <w:p w14:paraId="5241E66C" w14:textId="77777777" w:rsidR="0001118F" w:rsidRPr="002963A8" w:rsidRDefault="0001118F" w:rsidP="008204B6">
            <w:r w:rsidRPr="002963A8">
              <w:t>Mechanical Subcontractor</w:t>
            </w:r>
          </w:p>
        </w:tc>
        <w:tc>
          <w:tcPr>
            <w:tcW w:w="3686" w:type="dxa"/>
            <w:shd w:val="clear" w:color="auto" w:fill="FFFFFF" w:themeFill="background1"/>
          </w:tcPr>
          <w:p w14:paraId="4531987F" w14:textId="77777777" w:rsidR="0001118F" w:rsidRPr="002963A8" w:rsidRDefault="0001118F" w:rsidP="008204B6">
            <w:pPr>
              <w:cnfStyle w:val="000000000000" w:firstRow="0" w:lastRow="0" w:firstColumn="0" w:lastColumn="0" w:oddVBand="0" w:evenVBand="0" w:oddHBand="0" w:evenHBand="0" w:firstRowFirstColumn="0" w:firstRowLastColumn="0" w:lastRowFirstColumn="0" w:lastRowLastColumn="0"/>
            </w:pPr>
          </w:p>
        </w:tc>
        <w:tc>
          <w:tcPr>
            <w:tcW w:w="2977" w:type="dxa"/>
            <w:shd w:val="clear" w:color="auto" w:fill="FFFFFF" w:themeFill="background1"/>
          </w:tcPr>
          <w:p w14:paraId="1AB4231F" w14:textId="77777777" w:rsidR="0001118F" w:rsidRPr="002963A8" w:rsidRDefault="0001118F" w:rsidP="008204B6">
            <w:pPr>
              <w:cnfStyle w:val="000000000000" w:firstRow="0" w:lastRow="0" w:firstColumn="0" w:lastColumn="0" w:oddVBand="0" w:evenVBand="0" w:oddHBand="0" w:evenHBand="0" w:firstRowFirstColumn="0" w:firstRowLastColumn="0" w:lastRowFirstColumn="0" w:lastRowLastColumn="0"/>
            </w:pPr>
          </w:p>
        </w:tc>
      </w:tr>
    </w:tbl>
    <w:p w14:paraId="719BDFAA" w14:textId="7C61A685" w:rsidR="002B05DD" w:rsidRDefault="002B05DD" w:rsidP="00635D6F">
      <w:pPr>
        <w:tabs>
          <w:tab w:val="left" w:pos="-1440"/>
          <w:tab w:val="left" w:pos="-720"/>
          <w:tab w:val="left" w:pos="360"/>
          <w:tab w:val="left" w:pos="960"/>
          <w:tab w:val="left" w:pos="1560"/>
          <w:tab w:val="left" w:pos="2160"/>
          <w:tab w:val="left" w:pos="5760"/>
        </w:tabs>
        <w:rPr>
          <w:b/>
          <w:color w:val="000000" w:themeColor="text1"/>
          <w:lang w:val="en-GB"/>
        </w:rPr>
      </w:pPr>
    </w:p>
    <w:p w14:paraId="553545FA" w14:textId="77777777" w:rsidR="002B05DD" w:rsidRDefault="002B05DD" w:rsidP="00635D6F">
      <w:pPr>
        <w:tabs>
          <w:tab w:val="left" w:pos="-1440"/>
          <w:tab w:val="left" w:pos="-720"/>
          <w:tab w:val="left" w:pos="360"/>
          <w:tab w:val="left" w:pos="960"/>
          <w:tab w:val="left" w:pos="1560"/>
          <w:tab w:val="left" w:pos="2160"/>
          <w:tab w:val="left" w:pos="5760"/>
        </w:tabs>
        <w:rPr>
          <w:b/>
          <w:color w:val="000000" w:themeColor="text1"/>
          <w:lang w:val="en-GB"/>
        </w:rPr>
      </w:pPr>
    </w:p>
    <w:p w14:paraId="62137E58" w14:textId="2D2C5EFC" w:rsidR="00DE05E4" w:rsidRDefault="0001118F" w:rsidP="007F289F">
      <w:r>
        <w:rPr>
          <w:b/>
        </w:rPr>
        <w:t>4.</w:t>
      </w:r>
      <w:r w:rsidR="002B05DD">
        <w:rPr>
          <w:b/>
        </w:rPr>
        <w:t>6</w:t>
      </w:r>
      <w:r w:rsidR="003E6D48">
        <w:rPr>
          <w:b/>
        </w:rPr>
        <w:t xml:space="preserve"> </w:t>
      </w:r>
      <w:r w:rsidR="009F7804" w:rsidRPr="003E6D48">
        <w:rPr>
          <w:b/>
        </w:rPr>
        <w:t xml:space="preserve">UNIT RATE – PERSONNEL: </w:t>
      </w:r>
      <w:r w:rsidR="009F7804" w:rsidRPr="00D34382">
        <w:t xml:space="preserve">The following hourly rates for personnel assigned to the project (which include overhead and profits but exclude HST) will be applicable for any addition, deletion or modification to the Scope of Deliverables with the established approval </w:t>
      </w:r>
      <w:r w:rsidR="009F7804">
        <w:t xml:space="preserve">/ change order </w:t>
      </w:r>
      <w:r w:rsidR="009F7804" w:rsidRPr="00D34382">
        <w:t xml:space="preserve">process. </w:t>
      </w:r>
      <w:r w:rsidR="009F7804" w:rsidRPr="003E6D48">
        <w:rPr>
          <w:color w:val="000000" w:themeColor="text1"/>
          <w:spacing w:val="-3"/>
          <w:szCs w:val="22"/>
        </w:rPr>
        <w:t xml:space="preserve">Note that additional services, if any, and corresponding charges will have to be approved in advance. </w:t>
      </w:r>
      <w:r w:rsidR="009F7804" w:rsidRPr="00D34382">
        <w:t>Add lines if necessary.</w:t>
      </w:r>
    </w:p>
    <w:p w14:paraId="5A81E5C1" w14:textId="7885B039" w:rsidR="000F54E1" w:rsidRPr="00D34382" w:rsidRDefault="000F54E1" w:rsidP="007F289F"/>
    <w:tbl>
      <w:tblPr>
        <w:tblW w:w="9450" w:type="dxa"/>
        <w:tblLook w:val="04A0" w:firstRow="1" w:lastRow="0" w:firstColumn="1" w:lastColumn="0" w:noHBand="0" w:noVBand="1"/>
      </w:tblPr>
      <w:tblGrid>
        <w:gridCol w:w="720"/>
        <w:gridCol w:w="3675"/>
        <w:gridCol w:w="2409"/>
        <w:gridCol w:w="2646"/>
      </w:tblGrid>
      <w:tr w:rsidR="009F7804" w:rsidRPr="00D34382" w14:paraId="71F010A7" w14:textId="77777777" w:rsidTr="008204B6">
        <w:trPr>
          <w:trHeight w:val="357"/>
        </w:trPr>
        <w:tc>
          <w:tcPr>
            <w:tcW w:w="4395" w:type="dxa"/>
            <w:gridSpan w:val="2"/>
            <w:tcBorders>
              <w:top w:val="nil"/>
              <w:left w:val="nil"/>
              <w:bottom w:val="nil"/>
              <w:right w:val="nil"/>
            </w:tcBorders>
            <w:shd w:val="clear" w:color="auto" w:fill="auto"/>
            <w:noWrap/>
            <w:hideMark/>
          </w:tcPr>
          <w:p w14:paraId="5185FEE6" w14:textId="77777777" w:rsidR="009F7804" w:rsidRPr="00D34382" w:rsidRDefault="009F7804" w:rsidP="008204B6">
            <w:pPr>
              <w:autoSpaceDE w:val="0"/>
              <w:autoSpaceDN w:val="0"/>
              <w:adjustRightInd w:val="0"/>
              <w:rPr>
                <w:b/>
                <w:sz w:val="22"/>
                <w:szCs w:val="22"/>
                <w:lang w:val="en-US" w:eastAsia="en-US"/>
              </w:rPr>
            </w:pPr>
          </w:p>
        </w:tc>
        <w:tc>
          <w:tcPr>
            <w:tcW w:w="5055" w:type="dxa"/>
            <w:gridSpan w:val="2"/>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hideMark/>
          </w:tcPr>
          <w:p w14:paraId="1C9096A6" w14:textId="77777777" w:rsidR="009F7804" w:rsidRPr="00D34382" w:rsidRDefault="009F7804" w:rsidP="008204B6">
            <w:pPr>
              <w:jc w:val="center"/>
              <w:rPr>
                <w:b/>
                <w:bCs/>
                <w:lang w:val="en-US" w:eastAsia="en-US"/>
              </w:rPr>
            </w:pPr>
            <w:r w:rsidRPr="00D34382">
              <w:rPr>
                <w:b/>
                <w:bCs/>
                <w:lang w:val="en-US" w:eastAsia="en-US"/>
              </w:rPr>
              <w:t xml:space="preserve">Unit Rate / Hour </w:t>
            </w:r>
          </w:p>
        </w:tc>
      </w:tr>
      <w:tr w:rsidR="009F7804" w:rsidRPr="00D34382" w14:paraId="48E9AFD7" w14:textId="77777777" w:rsidTr="00ED21BF">
        <w:trPr>
          <w:trHeight w:val="357"/>
        </w:trPr>
        <w:tc>
          <w:tcPr>
            <w:tcW w:w="720" w:type="dxa"/>
            <w:tcBorders>
              <w:top w:val="single" w:sz="8" w:space="0" w:color="auto"/>
              <w:left w:val="single" w:sz="8" w:space="0" w:color="auto"/>
              <w:bottom w:val="single" w:sz="6" w:space="0" w:color="auto"/>
              <w:right w:val="single" w:sz="8" w:space="0" w:color="auto"/>
            </w:tcBorders>
            <w:shd w:val="clear" w:color="auto" w:fill="BFBFBF" w:themeFill="background1" w:themeFillShade="BF"/>
            <w:vAlign w:val="center"/>
            <w:hideMark/>
          </w:tcPr>
          <w:p w14:paraId="21BBD945" w14:textId="77777777" w:rsidR="009F7804" w:rsidRPr="00D34382" w:rsidRDefault="009F7804" w:rsidP="008204B6">
            <w:pPr>
              <w:jc w:val="center"/>
              <w:rPr>
                <w:b/>
                <w:bCs/>
                <w:lang w:val="en-US" w:eastAsia="en-US"/>
              </w:rPr>
            </w:pPr>
            <w:r w:rsidRPr="00D34382">
              <w:rPr>
                <w:b/>
                <w:bCs/>
                <w:lang w:val="en-US" w:eastAsia="en-US"/>
              </w:rPr>
              <w:t>No.</w:t>
            </w:r>
          </w:p>
        </w:tc>
        <w:tc>
          <w:tcPr>
            <w:tcW w:w="3675" w:type="dxa"/>
            <w:tcBorders>
              <w:top w:val="single" w:sz="8" w:space="0" w:color="auto"/>
              <w:left w:val="nil"/>
              <w:bottom w:val="single" w:sz="6" w:space="0" w:color="auto"/>
              <w:right w:val="single" w:sz="8" w:space="0" w:color="auto"/>
            </w:tcBorders>
            <w:shd w:val="clear" w:color="auto" w:fill="BFBFBF" w:themeFill="background1" w:themeFillShade="BF"/>
            <w:vAlign w:val="center"/>
            <w:hideMark/>
          </w:tcPr>
          <w:p w14:paraId="3E8AF69F" w14:textId="77777777" w:rsidR="009F7804" w:rsidRPr="00D34382" w:rsidRDefault="009F7804" w:rsidP="008204B6">
            <w:pPr>
              <w:jc w:val="center"/>
              <w:rPr>
                <w:b/>
                <w:bCs/>
                <w:lang w:val="en-US" w:eastAsia="en-US"/>
              </w:rPr>
            </w:pPr>
            <w:r w:rsidRPr="00D34382">
              <w:rPr>
                <w:b/>
                <w:bCs/>
                <w:lang w:val="en-US" w:eastAsia="en-US"/>
              </w:rPr>
              <w:t>Personnel Description</w:t>
            </w:r>
          </w:p>
        </w:tc>
        <w:tc>
          <w:tcPr>
            <w:tcW w:w="2409" w:type="dxa"/>
            <w:tcBorders>
              <w:top w:val="nil"/>
              <w:left w:val="nil"/>
              <w:bottom w:val="single" w:sz="6" w:space="0" w:color="auto"/>
              <w:right w:val="single" w:sz="8" w:space="0" w:color="auto"/>
            </w:tcBorders>
            <w:shd w:val="clear" w:color="auto" w:fill="BFBFBF" w:themeFill="background1" w:themeFillShade="BF"/>
            <w:vAlign w:val="center"/>
            <w:hideMark/>
          </w:tcPr>
          <w:p w14:paraId="74240155" w14:textId="77777777" w:rsidR="009F7804" w:rsidRPr="00D34382" w:rsidRDefault="009F7804" w:rsidP="008204B6">
            <w:pPr>
              <w:jc w:val="center"/>
              <w:rPr>
                <w:b/>
                <w:bCs/>
                <w:lang w:val="en-US" w:eastAsia="en-US"/>
              </w:rPr>
            </w:pPr>
            <w:r w:rsidRPr="00D34382">
              <w:rPr>
                <w:b/>
                <w:bCs/>
                <w:lang w:val="en-US" w:eastAsia="en-US"/>
              </w:rPr>
              <w:t>Base Hourly Rate $</w:t>
            </w:r>
          </w:p>
        </w:tc>
        <w:tc>
          <w:tcPr>
            <w:tcW w:w="2646" w:type="dxa"/>
            <w:tcBorders>
              <w:top w:val="nil"/>
              <w:left w:val="nil"/>
              <w:bottom w:val="single" w:sz="6" w:space="0" w:color="auto"/>
              <w:right w:val="single" w:sz="8" w:space="0" w:color="auto"/>
            </w:tcBorders>
            <w:shd w:val="clear" w:color="auto" w:fill="BFBFBF" w:themeFill="background1" w:themeFillShade="BF"/>
            <w:vAlign w:val="center"/>
            <w:hideMark/>
          </w:tcPr>
          <w:p w14:paraId="24541656" w14:textId="77777777" w:rsidR="009F7804" w:rsidRPr="00D34382" w:rsidRDefault="009F7804" w:rsidP="008204B6">
            <w:pPr>
              <w:jc w:val="center"/>
              <w:rPr>
                <w:b/>
                <w:bCs/>
                <w:lang w:val="en-US" w:eastAsia="en-US"/>
              </w:rPr>
            </w:pPr>
            <w:r w:rsidRPr="00D34382">
              <w:rPr>
                <w:b/>
                <w:bCs/>
                <w:lang w:val="en-US" w:eastAsia="en-US"/>
              </w:rPr>
              <w:t>Weekend / After Business Hourly Rate $</w:t>
            </w:r>
          </w:p>
        </w:tc>
      </w:tr>
      <w:tr w:rsidR="003B0A00" w:rsidRPr="00D34382" w14:paraId="147C5F7C" w14:textId="77777777" w:rsidTr="00ED21BF">
        <w:trPr>
          <w:trHeight w:val="357"/>
        </w:trPr>
        <w:tc>
          <w:tcPr>
            <w:tcW w:w="7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80BB9B3" w14:textId="77777777" w:rsidR="003B0A00" w:rsidRPr="00240C66" w:rsidRDefault="003B0A00" w:rsidP="003B0A00">
            <w:pPr>
              <w:jc w:val="center"/>
              <w:rPr>
                <w:lang w:val="en-US" w:eastAsia="en-US"/>
              </w:rPr>
            </w:pPr>
            <w:r w:rsidRPr="00240C66">
              <w:rPr>
                <w:lang w:val="en-US" w:eastAsia="en-US"/>
              </w:rPr>
              <w:t>1</w:t>
            </w:r>
          </w:p>
        </w:tc>
        <w:tc>
          <w:tcPr>
            <w:tcW w:w="36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4DFE5C4" w14:textId="3DEAAE9D" w:rsidR="003B0A00" w:rsidRPr="00240C66" w:rsidRDefault="003B0A00" w:rsidP="003B0A00">
            <w:pPr>
              <w:pStyle w:val="BodyText"/>
              <w:spacing w:after="0"/>
              <w:jc w:val="left"/>
              <w:rPr>
                <w:bCs w:val="0"/>
                <w:iCs w:val="0"/>
                <w:lang w:val="en-US"/>
              </w:rPr>
            </w:pPr>
            <w:r w:rsidRPr="00240C66">
              <w:rPr>
                <w:sz w:val="22"/>
                <w:szCs w:val="22"/>
                <w:lang w:val="en-US"/>
              </w:rPr>
              <w:t>General Contractor’s Project Manager</w:t>
            </w:r>
          </w:p>
        </w:tc>
        <w:tc>
          <w:tcPr>
            <w:tcW w:w="240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C7E4C99" w14:textId="77777777" w:rsidR="003B0A00" w:rsidRPr="00240C66" w:rsidRDefault="003B0A00" w:rsidP="003B0A00">
            <w:pPr>
              <w:jc w:val="left"/>
              <w:rPr>
                <w:lang w:val="en-US" w:eastAsia="en-US"/>
              </w:rPr>
            </w:pPr>
          </w:p>
        </w:tc>
        <w:tc>
          <w:tcPr>
            <w:tcW w:w="264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4D4C7E" w14:textId="77777777" w:rsidR="003B0A00" w:rsidRPr="00240C66" w:rsidRDefault="003B0A00" w:rsidP="003B0A00">
            <w:pPr>
              <w:jc w:val="left"/>
              <w:rPr>
                <w:lang w:val="en-US" w:eastAsia="en-US"/>
              </w:rPr>
            </w:pPr>
          </w:p>
        </w:tc>
      </w:tr>
      <w:tr w:rsidR="003B0A00" w:rsidRPr="00D34382" w14:paraId="43EA46D3" w14:textId="77777777" w:rsidTr="00ED21BF">
        <w:trPr>
          <w:trHeight w:val="357"/>
        </w:trPr>
        <w:tc>
          <w:tcPr>
            <w:tcW w:w="7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67C622" w14:textId="77777777" w:rsidR="003B0A00" w:rsidRPr="00240C66" w:rsidRDefault="003B0A00" w:rsidP="003B0A00">
            <w:pPr>
              <w:jc w:val="center"/>
              <w:rPr>
                <w:lang w:val="en-US" w:eastAsia="en-US"/>
              </w:rPr>
            </w:pPr>
            <w:r w:rsidRPr="00240C66">
              <w:rPr>
                <w:lang w:val="en-US" w:eastAsia="en-US"/>
              </w:rPr>
              <w:t>2</w:t>
            </w:r>
          </w:p>
        </w:tc>
        <w:tc>
          <w:tcPr>
            <w:tcW w:w="36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6228AEA9" w14:textId="6F399021" w:rsidR="003B0A00" w:rsidRPr="00240C66" w:rsidRDefault="003B0A00" w:rsidP="003B0A00">
            <w:pPr>
              <w:pStyle w:val="BodyText"/>
              <w:spacing w:after="0"/>
              <w:jc w:val="left"/>
              <w:rPr>
                <w:bCs w:val="0"/>
                <w:iCs w:val="0"/>
                <w:lang w:val="en-US"/>
              </w:rPr>
            </w:pPr>
            <w:r w:rsidRPr="00240C66">
              <w:rPr>
                <w:sz w:val="22"/>
                <w:szCs w:val="22"/>
                <w:lang w:val="en-US"/>
              </w:rPr>
              <w:t>General Contractor’s Site Superintendent</w:t>
            </w:r>
          </w:p>
        </w:tc>
        <w:tc>
          <w:tcPr>
            <w:tcW w:w="240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4DC17EF5" w14:textId="77777777" w:rsidR="003B0A00" w:rsidRPr="00240C66" w:rsidRDefault="003B0A00" w:rsidP="003B0A00">
            <w:pPr>
              <w:jc w:val="left"/>
              <w:rPr>
                <w:lang w:val="en-US" w:eastAsia="en-US"/>
              </w:rPr>
            </w:pPr>
          </w:p>
        </w:tc>
        <w:tc>
          <w:tcPr>
            <w:tcW w:w="264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3306DA0" w14:textId="77777777" w:rsidR="003B0A00" w:rsidRPr="00240C66" w:rsidRDefault="003B0A00" w:rsidP="003B0A00">
            <w:pPr>
              <w:jc w:val="left"/>
              <w:rPr>
                <w:lang w:val="en-US" w:eastAsia="en-US"/>
              </w:rPr>
            </w:pPr>
          </w:p>
        </w:tc>
      </w:tr>
      <w:tr w:rsidR="003B0A00" w:rsidRPr="00D34382" w14:paraId="38F7324C" w14:textId="77777777" w:rsidTr="00ED21BF">
        <w:trPr>
          <w:trHeight w:val="357"/>
        </w:trPr>
        <w:tc>
          <w:tcPr>
            <w:tcW w:w="72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ABF33C" w14:textId="77777777" w:rsidR="003B0A00" w:rsidRPr="00240C66" w:rsidRDefault="003B0A00" w:rsidP="003B0A00">
            <w:pPr>
              <w:jc w:val="center"/>
              <w:rPr>
                <w:lang w:val="en-US" w:eastAsia="en-US"/>
              </w:rPr>
            </w:pPr>
            <w:r w:rsidRPr="00240C66">
              <w:rPr>
                <w:lang w:val="en-US" w:eastAsia="en-US"/>
              </w:rPr>
              <w:t>3</w:t>
            </w:r>
          </w:p>
        </w:tc>
        <w:tc>
          <w:tcPr>
            <w:tcW w:w="36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89EEB76" w14:textId="0E5B2CB1" w:rsidR="003B0A00" w:rsidRPr="00240C66" w:rsidRDefault="003B0A00" w:rsidP="003B0A00">
            <w:pPr>
              <w:pStyle w:val="BodyText"/>
              <w:spacing w:after="0"/>
              <w:jc w:val="left"/>
              <w:rPr>
                <w:bCs w:val="0"/>
                <w:iCs w:val="0"/>
                <w:lang w:val="en-US"/>
              </w:rPr>
            </w:pPr>
            <w:r w:rsidRPr="00240C66">
              <w:rPr>
                <w:sz w:val="22"/>
                <w:szCs w:val="22"/>
                <w:lang w:val="en-US"/>
              </w:rPr>
              <w:t xml:space="preserve">General Contractor’s </w:t>
            </w:r>
            <w:proofErr w:type="spellStart"/>
            <w:r w:rsidRPr="00240C66">
              <w:rPr>
                <w:sz w:val="22"/>
                <w:szCs w:val="22"/>
                <w:lang w:val="en-US"/>
              </w:rPr>
              <w:t>Labouror</w:t>
            </w:r>
            <w:proofErr w:type="spellEnd"/>
          </w:p>
        </w:tc>
        <w:tc>
          <w:tcPr>
            <w:tcW w:w="240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3BBDD38" w14:textId="77777777" w:rsidR="003B0A00" w:rsidRPr="00240C66" w:rsidRDefault="003B0A00" w:rsidP="003B0A00">
            <w:pPr>
              <w:jc w:val="left"/>
              <w:rPr>
                <w:lang w:val="en-US" w:eastAsia="en-US"/>
              </w:rPr>
            </w:pPr>
          </w:p>
        </w:tc>
        <w:tc>
          <w:tcPr>
            <w:tcW w:w="264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9226E87" w14:textId="77777777" w:rsidR="003B0A00" w:rsidRPr="00240C66" w:rsidRDefault="003B0A00" w:rsidP="003B0A00">
            <w:pPr>
              <w:jc w:val="left"/>
              <w:rPr>
                <w:lang w:val="en-US" w:eastAsia="en-US"/>
              </w:rPr>
            </w:pPr>
          </w:p>
        </w:tc>
      </w:tr>
      <w:tr w:rsidR="003B0A00" w:rsidRPr="00D34382" w14:paraId="06416645" w14:textId="77777777" w:rsidTr="00ED21BF">
        <w:trPr>
          <w:trHeight w:val="357"/>
        </w:trPr>
        <w:tc>
          <w:tcPr>
            <w:tcW w:w="720" w:type="dxa"/>
            <w:tcBorders>
              <w:top w:val="single" w:sz="6" w:space="0" w:color="auto"/>
              <w:left w:val="single" w:sz="6" w:space="0" w:color="auto"/>
              <w:bottom w:val="single" w:sz="6" w:space="0" w:color="auto"/>
              <w:right w:val="single" w:sz="6" w:space="0" w:color="auto"/>
            </w:tcBorders>
            <w:shd w:val="clear" w:color="auto" w:fill="auto"/>
            <w:vAlign w:val="center"/>
          </w:tcPr>
          <w:p w14:paraId="45140695" w14:textId="29DE48B0" w:rsidR="003B0A00" w:rsidRPr="00240C66" w:rsidRDefault="003B0A00" w:rsidP="003B0A00">
            <w:pPr>
              <w:jc w:val="center"/>
              <w:rPr>
                <w:lang w:val="en-US" w:eastAsia="en-US"/>
              </w:rPr>
            </w:pPr>
            <w:r w:rsidRPr="00240C66">
              <w:rPr>
                <w:lang w:val="en-US" w:eastAsia="en-US"/>
              </w:rPr>
              <w:t>4</w:t>
            </w:r>
          </w:p>
        </w:tc>
        <w:tc>
          <w:tcPr>
            <w:tcW w:w="36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4D675C" w14:textId="5ACE2896" w:rsidR="003B0A00" w:rsidRPr="00240C66" w:rsidRDefault="003B0A00" w:rsidP="003B0A00">
            <w:pPr>
              <w:pStyle w:val="BodyText"/>
              <w:spacing w:after="0"/>
              <w:jc w:val="left"/>
              <w:rPr>
                <w:bCs w:val="0"/>
                <w:iCs w:val="0"/>
                <w:lang w:val="en-US"/>
              </w:rPr>
            </w:pPr>
            <w:r w:rsidRPr="00240C66">
              <w:rPr>
                <w:sz w:val="22"/>
                <w:szCs w:val="22"/>
                <w:lang w:val="en-US"/>
              </w:rPr>
              <w:t>Mechanical Contractor’s Project Manager</w:t>
            </w:r>
          </w:p>
        </w:tc>
        <w:tc>
          <w:tcPr>
            <w:tcW w:w="240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082F71C" w14:textId="77777777" w:rsidR="003B0A00" w:rsidRPr="00240C66" w:rsidRDefault="003B0A00" w:rsidP="003B0A00">
            <w:pPr>
              <w:jc w:val="left"/>
              <w:rPr>
                <w:lang w:val="en-US" w:eastAsia="en-US"/>
              </w:rPr>
            </w:pPr>
          </w:p>
        </w:tc>
        <w:tc>
          <w:tcPr>
            <w:tcW w:w="264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B4EB9FA" w14:textId="77777777" w:rsidR="003B0A00" w:rsidRPr="00240C66" w:rsidRDefault="003B0A00" w:rsidP="003B0A00">
            <w:pPr>
              <w:jc w:val="left"/>
              <w:rPr>
                <w:lang w:val="en-US" w:eastAsia="en-US"/>
              </w:rPr>
            </w:pPr>
          </w:p>
        </w:tc>
      </w:tr>
      <w:tr w:rsidR="003B0A00" w:rsidRPr="00D34382" w14:paraId="08AB4CAB" w14:textId="77777777" w:rsidTr="00ED21BF">
        <w:trPr>
          <w:trHeight w:val="357"/>
        </w:trPr>
        <w:tc>
          <w:tcPr>
            <w:tcW w:w="720" w:type="dxa"/>
            <w:tcBorders>
              <w:top w:val="single" w:sz="6" w:space="0" w:color="auto"/>
              <w:left w:val="single" w:sz="6" w:space="0" w:color="auto"/>
              <w:bottom w:val="single" w:sz="6" w:space="0" w:color="auto"/>
              <w:right w:val="single" w:sz="6" w:space="0" w:color="auto"/>
            </w:tcBorders>
            <w:shd w:val="clear" w:color="auto" w:fill="auto"/>
            <w:vAlign w:val="center"/>
          </w:tcPr>
          <w:p w14:paraId="15FD0C42" w14:textId="2F05C285" w:rsidR="003B0A00" w:rsidRPr="00240C66" w:rsidRDefault="003B0A00" w:rsidP="003B0A00">
            <w:pPr>
              <w:jc w:val="center"/>
              <w:rPr>
                <w:lang w:val="en-US" w:eastAsia="en-US"/>
              </w:rPr>
            </w:pPr>
            <w:r w:rsidRPr="00240C66">
              <w:rPr>
                <w:lang w:val="en-US" w:eastAsia="en-US"/>
              </w:rPr>
              <w:t>5</w:t>
            </w:r>
          </w:p>
        </w:tc>
        <w:tc>
          <w:tcPr>
            <w:tcW w:w="36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7CBF361" w14:textId="31F7FBBA" w:rsidR="003B0A00" w:rsidRPr="00240C66" w:rsidRDefault="003B0A00" w:rsidP="003B0A00">
            <w:pPr>
              <w:pStyle w:val="BodyText"/>
              <w:spacing w:after="0"/>
              <w:jc w:val="left"/>
              <w:rPr>
                <w:bCs w:val="0"/>
                <w:iCs w:val="0"/>
                <w:lang w:val="en-US"/>
              </w:rPr>
            </w:pPr>
            <w:r w:rsidRPr="00240C66">
              <w:rPr>
                <w:sz w:val="22"/>
                <w:szCs w:val="22"/>
                <w:lang w:val="en-US"/>
              </w:rPr>
              <w:t>Mechanical Contractor’s Site Superintendent</w:t>
            </w:r>
          </w:p>
        </w:tc>
        <w:tc>
          <w:tcPr>
            <w:tcW w:w="240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56449AF1" w14:textId="77777777" w:rsidR="003B0A00" w:rsidRPr="00240C66" w:rsidRDefault="003B0A00" w:rsidP="003B0A00">
            <w:pPr>
              <w:jc w:val="left"/>
              <w:rPr>
                <w:lang w:val="en-US" w:eastAsia="en-US"/>
              </w:rPr>
            </w:pPr>
          </w:p>
        </w:tc>
        <w:tc>
          <w:tcPr>
            <w:tcW w:w="264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F8ED10" w14:textId="77777777" w:rsidR="003B0A00" w:rsidRPr="00240C66" w:rsidRDefault="003B0A00" w:rsidP="003B0A00">
            <w:pPr>
              <w:jc w:val="left"/>
              <w:rPr>
                <w:lang w:val="en-US" w:eastAsia="en-US"/>
              </w:rPr>
            </w:pPr>
          </w:p>
        </w:tc>
      </w:tr>
      <w:tr w:rsidR="003B0A00" w:rsidRPr="00D34382" w14:paraId="21AFDA95" w14:textId="77777777" w:rsidTr="00ED21BF">
        <w:trPr>
          <w:trHeight w:val="357"/>
        </w:trPr>
        <w:tc>
          <w:tcPr>
            <w:tcW w:w="720" w:type="dxa"/>
            <w:tcBorders>
              <w:top w:val="single" w:sz="6" w:space="0" w:color="auto"/>
              <w:left w:val="single" w:sz="6" w:space="0" w:color="auto"/>
              <w:bottom w:val="single" w:sz="6" w:space="0" w:color="auto"/>
              <w:right w:val="single" w:sz="6" w:space="0" w:color="auto"/>
            </w:tcBorders>
            <w:shd w:val="clear" w:color="auto" w:fill="auto"/>
            <w:vAlign w:val="center"/>
          </w:tcPr>
          <w:p w14:paraId="2EA8E509" w14:textId="15DAA629" w:rsidR="003B0A00" w:rsidRPr="00240C66" w:rsidRDefault="003B0A00" w:rsidP="003B0A00">
            <w:pPr>
              <w:jc w:val="center"/>
              <w:rPr>
                <w:lang w:val="en-US" w:eastAsia="en-US"/>
              </w:rPr>
            </w:pPr>
            <w:r w:rsidRPr="00240C66">
              <w:rPr>
                <w:lang w:val="en-US" w:eastAsia="en-US"/>
              </w:rPr>
              <w:t>6</w:t>
            </w:r>
          </w:p>
        </w:tc>
        <w:tc>
          <w:tcPr>
            <w:tcW w:w="36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067447E" w14:textId="1180E45E" w:rsidR="003B0A00" w:rsidRPr="00240C66" w:rsidRDefault="003B0A00" w:rsidP="003B0A00">
            <w:pPr>
              <w:pStyle w:val="BodyText"/>
              <w:spacing w:after="0"/>
              <w:jc w:val="left"/>
              <w:rPr>
                <w:bCs w:val="0"/>
                <w:iCs w:val="0"/>
                <w:lang w:val="en-US"/>
              </w:rPr>
            </w:pPr>
            <w:r w:rsidRPr="00240C66">
              <w:rPr>
                <w:sz w:val="22"/>
                <w:szCs w:val="22"/>
                <w:lang w:val="en-US"/>
              </w:rPr>
              <w:t xml:space="preserve">Mechanical Contractor’s </w:t>
            </w:r>
            <w:proofErr w:type="spellStart"/>
            <w:r w:rsidRPr="00240C66">
              <w:rPr>
                <w:sz w:val="22"/>
                <w:szCs w:val="22"/>
                <w:lang w:val="en-US"/>
              </w:rPr>
              <w:t>Labouror</w:t>
            </w:r>
            <w:proofErr w:type="spellEnd"/>
          </w:p>
        </w:tc>
        <w:tc>
          <w:tcPr>
            <w:tcW w:w="240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4BB4E6C" w14:textId="77777777" w:rsidR="003B0A00" w:rsidRPr="00240C66" w:rsidRDefault="003B0A00" w:rsidP="003B0A00">
            <w:pPr>
              <w:jc w:val="left"/>
              <w:rPr>
                <w:lang w:val="en-US" w:eastAsia="en-US"/>
              </w:rPr>
            </w:pPr>
          </w:p>
        </w:tc>
        <w:tc>
          <w:tcPr>
            <w:tcW w:w="264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BC4500" w14:textId="77777777" w:rsidR="003B0A00" w:rsidRPr="00240C66" w:rsidRDefault="003B0A00" w:rsidP="003B0A00">
            <w:pPr>
              <w:jc w:val="left"/>
              <w:rPr>
                <w:lang w:val="en-US" w:eastAsia="en-US"/>
              </w:rPr>
            </w:pPr>
          </w:p>
        </w:tc>
      </w:tr>
      <w:tr w:rsidR="003B0A00" w:rsidRPr="00D34382" w14:paraId="1A3ECE88" w14:textId="77777777" w:rsidTr="00ED21BF">
        <w:trPr>
          <w:trHeight w:val="357"/>
        </w:trPr>
        <w:tc>
          <w:tcPr>
            <w:tcW w:w="720" w:type="dxa"/>
            <w:tcBorders>
              <w:top w:val="single" w:sz="6" w:space="0" w:color="auto"/>
              <w:left w:val="single" w:sz="6" w:space="0" w:color="auto"/>
              <w:bottom w:val="single" w:sz="6" w:space="0" w:color="auto"/>
              <w:right w:val="single" w:sz="6" w:space="0" w:color="auto"/>
            </w:tcBorders>
            <w:shd w:val="clear" w:color="auto" w:fill="auto"/>
            <w:vAlign w:val="center"/>
          </w:tcPr>
          <w:p w14:paraId="46D1DDD4" w14:textId="6A6D6797" w:rsidR="003B0A00" w:rsidRPr="00240C66" w:rsidRDefault="003B0A00" w:rsidP="003B0A00">
            <w:pPr>
              <w:jc w:val="center"/>
              <w:rPr>
                <w:lang w:val="en-US" w:eastAsia="en-US"/>
              </w:rPr>
            </w:pPr>
            <w:r w:rsidRPr="00240C66">
              <w:rPr>
                <w:lang w:val="en-US" w:eastAsia="en-US"/>
              </w:rPr>
              <w:t>7</w:t>
            </w:r>
          </w:p>
        </w:tc>
        <w:tc>
          <w:tcPr>
            <w:tcW w:w="36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7C37FB08" w14:textId="18C59CCD" w:rsidR="003B0A00" w:rsidRPr="00240C66" w:rsidRDefault="003B0A00" w:rsidP="003B0A00">
            <w:pPr>
              <w:pStyle w:val="BodyText"/>
              <w:spacing w:after="0"/>
              <w:jc w:val="left"/>
              <w:rPr>
                <w:bCs w:val="0"/>
                <w:iCs w:val="0"/>
                <w:lang w:val="en-US"/>
              </w:rPr>
            </w:pPr>
            <w:r w:rsidRPr="00240C66">
              <w:rPr>
                <w:sz w:val="22"/>
                <w:szCs w:val="22"/>
                <w:lang w:val="en-US"/>
              </w:rPr>
              <w:t>Electrical Contractor’s Project Manager</w:t>
            </w:r>
          </w:p>
        </w:tc>
        <w:tc>
          <w:tcPr>
            <w:tcW w:w="240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AA66D20" w14:textId="77777777" w:rsidR="003B0A00" w:rsidRPr="00240C66" w:rsidRDefault="003B0A00" w:rsidP="003B0A00">
            <w:pPr>
              <w:jc w:val="left"/>
              <w:rPr>
                <w:lang w:val="en-US" w:eastAsia="en-US"/>
              </w:rPr>
            </w:pPr>
          </w:p>
        </w:tc>
        <w:tc>
          <w:tcPr>
            <w:tcW w:w="264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DB52AFC" w14:textId="068654BC" w:rsidR="003B0A00" w:rsidRPr="00240C66" w:rsidRDefault="003B0A00" w:rsidP="003B0A00">
            <w:pPr>
              <w:jc w:val="left"/>
              <w:rPr>
                <w:lang w:val="en-US" w:eastAsia="en-US"/>
              </w:rPr>
            </w:pPr>
          </w:p>
        </w:tc>
      </w:tr>
      <w:tr w:rsidR="003B0A00" w:rsidRPr="00D34382" w14:paraId="6BEB01DF" w14:textId="77777777" w:rsidTr="00ED21BF">
        <w:trPr>
          <w:trHeight w:val="357"/>
        </w:trPr>
        <w:tc>
          <w:tcPr>
            <w:tcW w:w="720" w:type="dxa"/>
            <w:tcBorders>
              <w:top w:val="single" w:sz="6" w:space="0" w:color="auto"/>
              <w:left w:val="single" w:sz="6" w:space="0" w:color="auto"/>
              <w:bottom w:val="single" w:sz="6" w:space="0" w:color="auto"/>
              <w:right w:val="single" w:sz="6" w:space="0" w:color="auto"/>
            </w:tcBorders>
            <w:shd w:val="clear" w:color="auto" w:fill="auto"/>
            <w:vAlign w:val="center"/>
          </w:tcPr>
          <w:p w14:paraId="5435BC1B" w14:textId="22F40591" w:rsidR="003B0A00" w:rsidRPr="00240C66" w:rsidRDefault="003B0A00" w:rsidP="003B0A00">
            <w:pPr>
              <w:jc w:val="center"/>
              <w:rPr>
                <w:lang w:val="en-US" w:eastAsia="en-US"/>
              </w:rPr>
            </w:pPr>
            <w:r w:rsidRPr="00240C66">
              <w:rPr>
                <w:lang w:val="en-US" w:eastAsia="en-US"/>
              </w:rPr>
              <w:t>8</w:t>
            </w:r>
          </w:p>
        </w:tc>
        <w:tc>
          <w:tcPr>
            <w:tcW w:w="36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C7E42A8" w14:textId="701D3638" w:rsidR="003B0A00" w:rsidRPr="00240C66" w:rsidRDefault="003B0A00" w:rsidP="003B0A00">
            <w:pPr>
              <w:pStyle w:val="BodyText"/>
              <w:spacing w:after="0"/>
              <w:jc w:val="left"/>
              <w:rPr>
                <w:bCs w:val="0"/>
                <w:iCs w:val="0"/>
                <w:lang w:val="en-US"/>
              </w:rPr>
            </w:pPr>
            <w:r w:rsidRPr="00240C66">
              <w:rPr>
                <w:sz w:val="22"/>
                <w:szCs w:val="22"/>
                <w:lang w:val="en-US"/>
              </w:rPr>
              <w:t>Electrical Contractor’s Site Superintendent</w:t>
            </w:r>
          </w:p>
        </w:tc>
        <w:tc>
          <w:tcPr>
            <w:tcW w:w="240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2D001A0" w14:textId="77777777" w:rsidR="003B0A00" w:rsidRPr="00240C66" w:rsidRDefault="003B0A00" w:rsidP="003B0A00">
            <w:pPr>
              <w:jc w:val="left"/>
              <w:rPr>
                <w:lang w:val="en-US" w:eastAsia="en-US"/>
              </w:rPr>
            </w:pPr>
          </w:p>
        </w:tc>
        <w:tc>
          <w:tcPr>
            <w:tcW w:w="264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00DAFB65" w14:textId="119F2FA8" w:rsidR="003B0A00" w:rsidRPr="00240C66" w:rsidRDefault="003B0A00" w:rsidP="003B0A00">
            <w:pPr>
              <w:jc w:val="left"/>
              <w:rPr>
                <w:lang w:val="en-US" w:eastAsia="en-US"/>
              </w:rPr>
            </w:pPr>
          </w:p>
        </w:tc>
      </w:tr>
      <w:tr w:rsidR="003B0A00" w:rsidRPr="00D34382" w14:paraId="16695064" w14:textId="77777777" w:rsidTr="00ED21BF">
        <w:trPr>
          <w:trHeight w:val="357"/>
        </w:trPr>
        <w:tc>
          <w:tcPr>
            <w:tcW w:w="720" w:type="dxa"/>
            <w:tcBorders>
              <w:top w:val="single" w:sz="6" w:space="0" w:color="auto"/>
              <w:left w:val="single" w:sz="6" w:space="0" w:color="auto"/>
              <w:bottom w:val="single" w:sz="6" w:space="0" w:color="auto"/>
              <w:right w:val="single" w:sz="6" w:space="0" w:color="auto"/>
            </w:tcBorders>
            <w:shd w:val="clear" w:color="auto" w:fill="auto"/>
            <w:vAlign w:val="center"/>
          </w:tcPr>
          <w:p w14:paraId="7E514DD2" w14:textId="3D4816CB" w:rsidR="003B0A00" w:rsidRPr="00240C66" w:rsidRDefault="003B0A00" w:rsidP="003B0A00">
            <w:pPr>
              <w:jc w:val="center"/>
              <w:rPr>
                <w:lang w:val="en-US" w:eastAsia="en-US"/>
              </w:rPr>
            </w:pPr>
            <w:r w:rsidRPr="00240C66">
              <w:rPr>
                <w:lang w:val="en-US" w:eastAsia="en-US"/>
              </w:rPr>
              <w:t>9</w:t>
            </w:r>
          </w:p>
        </w:tc>
        <w:tc>
          <w:tcPr>
            <w:tcW w:w="3675"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102364AF" w14:textId="2BB5E2B4" w:rsidR="003B0A00" w:rsidRPr="00240C66" w:rsidRDefault="003B0A00" w:rsidP="003B0A00">
            <w:pPr>
              <w:pStyle w:val="BodyText"/>
              <w:spacing w:after="0"/>
              <w:jc w:val="left"/>
              <w:rPr>
                <w:bCs w:val="0"/>
                <w:iCs w:val="0"/>
                <w:lang w:val="en-US"/>
              </w:rPr>
            </w:pPr>
            <w:r w:rsidRPr="00240C66">
              <w:rPr>
                <w:sz w:val="22"/>
                <w:szCs w:val="22"/>
                <w:lang w:val="en-US"/>
              </w:rPr>
              <w:t xml:space="preserve">Electrical Contractor’s </w:t>
            </w:r>
            <w:proofErr w:type="spellStart"/>
            <w:r w:rsidRPr="00240C66">
              <w:rPr>
                <w:sz w:val="22"/>
                <w:szCs w:val="22"/>
                <w:lang w:val="en-US"/>
              </w:rPr>
              <w:t>Labouror</w:t>
            </w:r>
            <w:proofErr w:type="spellEnd"/>
          </w:p>
        </w:tc>
        <w:tc>
          <w:tcPr>
            <w:tcW w:w="2409"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38DA3690" w14:textId="77777777" w:rsidR="003B0A00" w:rsidRPr="00240C66" w:rsidRDefault="003B0A00" w:rsidP="003B0A00">
            <w:pPr>
              <w:jc w:val="left"/>
              <w:rPr>
                <w:lang w:val="en-US" w:eastAsia="en-US"/>
              </w:rPr>
            </w:pPr>
          </w:p>
        </w:tc>
        <w:tc>
          <w:tcPr>
            <w:tcW w:w="2646" w:type="dxa"/>
            <w:tcBorders>
              <w:top w:val="single" w:sz="6" w:space="0" w:color="auto"/>
              <w:left w:val="single" w:sz="6" w:space="0" w:color="auto"/>
              <w:bottom w:val="single" w:sz="6" w:space="0" w:color="auto"/>
              <w:right w:val="single" w:sz="6" w:space="0" w:color="auto"/>
            </w:tcBorders>
            <w:shd w:val="clear" w:color="auto" w:fill="FFFFFF" w:themeFill="background1"/>
            <w:vAlign w:val="center"/>
          </w:tcPr>
          <w:p w14:paraId="266BF381" w14:textId="77777777" w:rsidR="003B0A00" w:rsidRPr="00240C66" w:rsidRDefault="003B0A00" w:rsidP="003B0A00">
            <w:pPr>
              <w:jc w:val="left"/>
              <w:rPr>
                <w:lang w:val="en-US" w:eastAsia="en-US"/>
              </w:rPr>
            </w:pPr>
          </w:p>
        </w:tc>
      </w:tr>
    </w:tbl>
    <w:p w14:paraId="71B26B52" w14:textId="41D6C174" w:rsidR="008F4961" w:rsidRDefault="008F4961" w:rsidP="000B4CAE">
      <w:pPr>
        <w:rPr>
          <w:b/>
          <w:sz w:val="28"/>
          <w:szCs w:val="28"/>
        </w:rPr>
      </w:pPr>
    </w:p>
    <w:tbl>
      <w:tblPr>
        <w:tblStyle w:val="TableProfessional"/>
        <w:tblW w:w="9498" w:type="dxa"/>
        <w:tblInd w:w="-8" w:type="dxa"/>
        <w:tblLook w:val="04A0" w:firstRow="1" w:lastRow="0" w:firstColumn="1" w:lastColumn="0" w:noHBand="0" w:noVBand="1"/>
      </w:tblPr>
      <w:tblGrid>
        <w:gridCol w:w="851"/>
        <w:gridCol w:w="5103"/>
        <w:gridCol w:w="1088"/>
        <w:gridCol w:w="2456"/>
      </w:tblGrid>
      <w:tr w:rsidR="003B0A00" w:rsidRPr="00361640" w14:paraId="2778DADA" w14:textId="77777777" w:rsidTr="00AE15B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851" w:type="dxa"/>
            <w:shd w:val="clear" w:color="auto" w:fill="D9D9D9" w:themeFill="background1" w:themeFillShade="D9"/>
          </w:tcPr>
          <w:p w14:paraId="38AFF134" w14:textId="77777777" w:rsidR="003B0A00" w:rsidRPr="00361640" w:rsidRDefault="003B0A00" w:rsidP="00D02033">
            <w:pPr>
              <w:pStyle w:val="BodyText"/>
              <w:rPr>
                <w:color w:val="000000" w:themeColor="text1"/>
                <w:sz w:val="22"/>
                <w:szCs w:val="22"/>
              </w:rPr>
            </w:pPr>
            <w:r w:rsidRPr="00361640">
              <w:rPr>
                <w:color w:val="000000" w:themeColor="text1"/>
                <w:sz w:val="22"/>
                <w:szCs w:val="22"/>
              </w:rPr>
              <w:t>NO.</w:t>
            </w:r>
          </w:p>
        </w:tc>
        <w:tc>
          <w:tcPr>
            <w:tcW w:w="5103" w:type="dxa"/>
            <w:shd w:val="clear" w:color="auto" w:fill="D9D9D9" w:themeFill="background1" w:themeFillShade="D9"/>
          </w:tcPr>
          <w:p w14:paraId="50C53720" w14:textId="77777777" w:rsidR="003B0A00" w:rsidRPr="00361640" w:rsidRDefault="003B0A00" w:rsidP="00D02033">
            <w:pPr>
              <w:pStyle w:val="BodyText"/>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361640">
              <w:rPr>
                <w:color w:val="000000" w:themeColor="text1"/>
                <w:sz w:val="22"/>
                <w:szCs w:val="22"/>
              </w:rPr>
              <w:t>Item</w:t>
            </w:r>
          </w:p>
        </w:tc>
        <w:tc>
          <w:tcPr>
            <w:tcW w:w="1088" w:type="dxa"/>
            <w:shd w:val="clear" w:color="auto" w:fill="D9D9D9" w:themeFill="background1" w:themeFillShade="D9"/>
          </w:tcPr>
          <w:p w14:paraId="38E09B4B" w14:textId="77777777" w:rsidR="003B0A00" w:rsidRPr="00361640" w:rsidRDefault="003B0A00" w:rsidP="00D02033">
            <w:pPr>
              <w:pStyle w:val="BodyText"/>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p>
        </w:tc>
        <w:tc>
          <w:tcPr>
            <w:tcW w:w="2456" w:type="dxa"/>
            <w:shd w:val="clear" w:color="auto" w:fill="D9D9D9" w:themeFill="background1" w:themeFillShade="D9"/>
          </w:tcPr>
          <w:p w14:paraId="1BB26FD4" w14:textId="77777777" w:rsidR="003B0A00" w:rsidRPr="00361640" w:rsidRDefault="003B0A00" w:rsidP="00D02033">
            <w:pPr>
              <w:pStyle w:val="BodyText"/>
              <w:cnfStyle w:val="100000000000" w:firstRow="1" w:lastRow="0" w:firstColumn="0" w:lastColumn="0" w:oddVBand="0" w:evenVBand="0" w:oddHBand="0" w:evenHBand="0" w:firstRowFirstColumn="0" w:firstRowLastColumn="0" w:lastRowFirstColumn="0" w:lastRowLastColumn="0"/>
              <w:rPr>
                <w:color w:val="000000" w:themeColor="text1"/>
                <w:sz w:val="22"/>
                <w:szCs w:val="22"/>
              </w:rPr>
            </w:pPr>
            <w:r w:rsidRPr="00361640">
              <w:rPr>
                <w:color w:val="000000" w:themeColor="text1"/>
                <w:sz w:val="22"/>
                <w:szCs w:val="22"/>
              </w:rPr>
              <w:t>Cost/ Unit</w:t>
            </w:r>
          </w:p>
        </w:tc>
      </w:tr>
      <w:tr w:rsidR="003B0A00" w:rsidRPr="00CC77FA" w14:paraId="65287479"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6270B7EF" w14:textId="77777777" w:rsidR="003B0A00" w:rsidRPr="00CC77FA" w:rsidRDefault="003B0A00" w:rsidP="00D02033">
            <w:pPr>
              <w:jc w:val="right"/>
              <w:rPr>
                <w:color w:val="000000"/>
                <w:sz w:val="22"/>
                <w:szCs w:val="22"/>
              </w:rPr>
            </w:pPr>
            <w:r w:rsidRPr="00CC77FA">
              <w:rPr>
                <w:color w:val="000000"/>
                <w:sz w:val="22"/>
                <w:szCs w:val="22"/>
              </w:rPr>
              <w:t>1</w:t>
            </w:r>
          </w:p>
        </w:tc>
        <w:tc>
          <w:tcPr>
            <w:tcW w:w="5103" w:type="dxa"/>
            <w:hideMark/>
          </w:tcPr>
          <w:p w14:paraId="194D2464"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Supply and installation of 40 mm (1-1/2") thick mineral fibre insulation as specified in Section 20 05 25 of the Mechanical Specification for 20 mm (3/4") heating piping</w:t>
            </w:r>
          </w:p>
        </w:tc>
        <w:tc>
          <w:tcPr>
            <w:tcW w:w="1088" w:type="dxa"/>
            <w:noWrap/>
            <w:hideMark/>
          </w:tcPr>
          <w:p w14:paraId="3F79DEA1"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 </w:t>
            </w:r>
          </w:p>
        </w:tc>
        <w:tc>
          <w:tcPr>
            <w:tcW w:w="2456" w:type="dxa"/>
            <w:noWrap/>
            <w:hideMark/>
          </w:tcPr>
          <w:p w14:paraId="415E9936"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$/metre of piping</w:t>
            </w:r>
          </w:p>
        </w:tc>
      </w:tr>
      <w:tr w:rsidR="003B0A00" w:rsidRPr="00CC77FA" w14:paraId="7F45A1C6"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5C092736" w14:textId="77777777" w:rsidR="003B0A00" w:rsidRPr="00CC77FA" w:rsidRDefault="003B0A00" w:rsidP="00D02033">
            <w:pPr>
              <w:jc w:val="right"/>
              <w:rPr>
                <w:color w:val="000000"/>
                <w:sz w:val="22"/>
                <w:szCs w:val="22"/>
              </w:rPr>
            </w:pPr>
            <w:r w:rsidRPr="00CC77FA">
              <w:rPr>
                <w:color w:val="000000"/>
                <w:sz w:val="22"/>
                <w:szCs w:val="22"/>
              </w:rPr>
              <w:t>2</w:t>
            </w:r>
          </w:p>
        </w:tc>
        <w:tc>
          <w:tcPr>
            <w:tcW w:w="5103" w:type="dxa"/>
            <w:hideMark/>
          </w:tcPr>
          <w:p w14:paraId="663239FA"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Supply and installation of 40 mm (1-1/2") thick mineral fibre insulation as specified in Section 20 05 25 of the Mechanical Specification for 25 mm (1") heating piping</w:t>
            </w:r>
          </w:p>
        </w:tc>
        <w:tc>
          <w:tcPr>
            <w:tcW w:w="1088" w:type="dxa"/>
            <w:noWrap/>
            <w:hideMark/>
          </w:tcPr>
          <w:p w14:paraId="2FE71339"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 </w:t>
            </w:r>
          </w:p>
        </w:tc>
        <w:tc>
          <w:tcPr>
            <w:tcW w:w="2456" w:type="dxa"/>
            <w:noWrap/>
            <w:hideMark/>
          </w:tcPr>
          <w:p w14:paraId="4ED93EA8"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$/metre of piping</w:t>
            </w:r>
          </w:p>
        </w:tc>
      </w:tr>
      <w:tr w:rsidR="003B0A00" w:rsidRPr="00CC77FA" w14:paraId="0D845E8F"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D5C149A" w14:textId="77777777" w:rsidR="003B0A00" w:rsidRPr="00CC77FA" w:rsidRDefault="003B0A00" w:rsidP="00D02033">
            <w:pPr>
              <w:jc w:val="right"/>
              <w:rPr>
                <w:color w:val="000000"/>
                <w:sz w:val="22"/>
                <w:szCs w:val="22"/>
              </w:rPr>
            </w:pPr>
            <w:r w:rsidRPr="00CC77FA">
              <w:rPr>
                <w:color w:val="000000"/>
                <w:sz w:val="22"/>
                <w:szCs w:val="22"/>
              </w:rPr>
              <w:t>3</w:t>
            </w:r>
          </w:p>
        </w:tc>
        <w:tc>
          <w:tcPr>
            <w:tcW w:w="5103" w:type="dxa"/>
            <w:hideMark/>
          </w:tcPr>
          <w:p w14:paraId="408F3289"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Supply and installation of 40 mm (1-1/2") thick mineral fibre insulation as specified in Section 20 05 25 of the Mechanical Specification for 32 mm (1-1/4") heating piping</w:t>
            </w:r>
          </w:p>
        </w:tc>
        <w:tc>
          <w:tcPr>
            <w:tcW w:w="1088" w:type="dxa"/>
            <w:noWrap/>
            <w:hideMark/>
          </w:tcPr>
          <w:p w14:paraId="50927C66"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 </w:t>
            </w:r>
          </w:p>
        </w:tc>
        <w:tc>
          <w:tcPr>
            <w:tcW w:w="2456" w:type="dxa"/>
            <w:noWrap/>
            <w:hideMark/>
          </w:tcPr>
          <w:p w14:paraId="1EBB2B99"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$/metre of piping</w:t>
            </w:r>
          </w:p>
        </w:tc>
      </w:tr>
      <w:tr w:rsidR="003B0A00" w:rsidRPr="00CC77FA" w14:paraId="739F85AE"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A2C3C7D" w14:textId="77777777" w:rsidR="003B0A00" w:rsidRPr="00CC77FA" w:rsidRDefault="003B0A00" w:rsidP="00D02033">
            <w:pPr>
              <w:jc w:val="right"/>
              <w:rPr>
                <w:color w:val="000000"/>
                <w:sz w:val="22"/>
                <w:szCs w:val="22"/>
              </w:rPr>
            </w:pPr>
            <w:r w:rsidRPr="00CC77FA">
              <w:rPr>
                <w:color w:val="000000"/>
                <w:sz w:val="22"/>
                <w:szCs w:val="22"/>
              </w:rPr>
              <w:t>4</w:t>
            </w:r>
          </w:p>
        </w:tc>
        <w:tc>
          <w:tcPr>
            <w:tcW w:w="5103" w:type="dxa"/>
            <w:hideMark/>
          </w:tcPr>
          <w:p w14:paraId="7E194526"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Supply and installation of 40 mm (1-1/2") thick mineral fibre insulation as specified in Section 20 05 25 of the Mechanical Specification for 40 mm (1-1/2"") heating piping</w:t>
            </w:r>
          </w:p>
        </w:tc>
        <w:tc>
          <w:tcPr>
            <w:tcW w:w="1088" w:type="dxa"/>
            <w:noWrap/>
            <w:hideMark/>
          </w:tcPr>
          <w:p w14:paraId="2A7EB66C"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 </w:t>
            </w:r>
          </w:p>
        </w:tc>
        <w:tc>
          <w:tcPr>
            <w:tcW w:w="2456" w:type="dxa"/>
            <w:noWrap/>
            <w:hideMark/>
          </w:tcPr>
          <w:p w14:paraId="5A290B33" w14:textId="77777777" w:rsidR="003B0A00" w:rsidRPr="00CC77FA"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CC77FA">
              <w:rPr>
                <w:color w:val="000000"/>
                <w:sz w:val="22"/>
                <w:szCs w:val="22"/>
              </w:rPr>
              <w:t>$/metre of piping</w:t>
            </w:r>
          </w:p>
        </w:tc>
      </w:tr>
      <w:tr w:rsidR="003B0A00" w:rsidRPr="00361640" w14:paraId="039B5FDA"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9D86277" w14:textId="77777777" w:rsidR="003B0A00" w:rsidRPr="00361640" w:rsidRDefault="003B0A00" w:rsidP="00D02033">
            <w:pPr>
              <w:jc w:val="right"/>
              <w:rPr>
                <w:color w:val="000000"/>
                <w:sz w:val="22"/>
                <w:szCs w:val="22"/>
              </w:rPr>
            </w:pPr>
            <w:r w:rsidRPr="00361640">
              <w:rPr>
                <w:color w:val="000000"/>
                <w:sz w:val="22"/>
                <w:szCs w:val="22"/>
              </w:rPr>
              <w:t>5</w:t>
            </w:r>
          </w:p>
        </w:tc>
        <w:tc>
          <w:tcPr>
            <w:tcW w:w="5103" w:type="dxa"/>
            <w:hideMark/>
          </w:tcPr>
          <w:p w14:paraId="0D464B9F"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50 mm (2") thick mineral fibre insulation as specified in Section 20 05 25 of the Mechanical Specification for 50 mm (2") heating piping</w:t>
            </w:r>
          </w:p>
        </w:tc>
        <w:tc>
          <w:tcPr>
            <w:tcW w:w="1088" w:type="dxa"/>
            <w:noWrap/>
            <w:hideMark/>
          </w:tcPr>
          <w:p w14:paraId="5CCFC4D0"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29BE464A"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$/metre of piping</w:t>
            </w:r>
          </w:p>
        </w:tc>
      </w:tr>
      <w:tr w:rsidR="003B0A00" w:rsidRPr="00361640" w14:paraId="667E6DDE"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7AB8CEF0" w14:textId="77777777" w:rsidR="003B0A00" w:rsidRPr="00361640" w:rsidRDefault="003B0A00" w:rsidP="00D02033">
            <w:pPr>
              <w:jc w:val="right"/>
              <w:rPr>
                <w:color w:val="000000"/>
                <w:sz w:val="22"/>
                <w:szCs w:val="22"/>
              </w:rPr>
            </w:pPr>
            <w:r w:rsidRPr="00361640">
              <w:rPr>
                <w:color w:val="000000"/>
                <w:sz w:val="22"/>
                <w:szCs w:val="22"/>
              </w:rPr>
              <w:t>6</w:t>
            </w:r>
          </w:p>
        </w:tc>
        <w:tc>
          <w:tcPr>
            <w:tcW w:w="5103" w:type="dxa"/>
            <w:hideMark/>
          </w:tcPr>
          <w:p w14:paraId="1EE7B57D"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50 mm (2") thick mineral fibre insulation as specified in Section 20 05 25 of the Mechanical Specification for 75 mm (3") heating piping</w:t>
            </w:r>
          </w:p>
        </w:tc>
        <w:tc>
          <w:tcPr>
            <w:tcW w:w="1088" w:type="dxa"/>
            <w:noWrap/>
            <w:hideMark/>
          </w:tcPr>
          <w:p w14:paraId="3A2A5041"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0455B146"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$/metre of piping</w:t>
            </w:r>
          </w:p>
        </w:tc>
      </w:tr>
      <w:tr w:rsidR="003B0A00" w:rsidRPr="00361640" w14:paraId="1B26B68D"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B49DAA2" w14:textId="77777777" w:rsidR="003B0A00" w:rsidRPr="00361640" w:rsidRDefault="003B0A00" w:rsidP="00D02033">
            <w:pPr>
              <w:jc w:val="right"/>
              <w:rPr>
                <w:color w:val="000000"/>
                <w:sz w:val="22"/>
                <w:szCs w:val="22"/>
              </w:rPr>
            </w:pPr>
            <w:r w:rsidRPr="00361640">
              <w:rPr>
                <w:color w:val="000000"/>
                <w:sz w:val="22"/>
                <w:szCs w:val="22"/>
              </w:rPr>
              <w:t>7</w:t>
            </w:r>
          </w:p>
        </w:tc>
        <w:tc>
          <w:tcPr>
            <w:tcW w:w="5103" w:type="dxa"/>
            <w:hideMark/>
          </w:tcPr>
          <w:p w14:paraId="7B552B6D"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xml:space="preserve">Supply and installation of 50 mm (2") thick mineral fibre insulation as specified in Section 20 05 25 of the </w:t>
            </w:r>
            <w:r w:rsidRPr="00361640">
              <w:rPr>
                <w:color w:val="000000"/>
                <w:sz w:val="22"/>
                <w:szCs w:val="22"/>
              </w:rPr>
              <w:lastRenderedPageBreak/>
              <w:t>Mechanical Specification for 100 mm (4") heating piping</w:t>
            </w:r>
          </w:p>
        </w:tc>
        <w:tc>
          <w:tcPr>
            <w:tcW w:w="1088" w:type="dxa"/>
            <w:noWrap/>
            <w:hideMark/>
          </w:tcPr>
          <w:p w14:paraId="0D6FE5BE"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lastRenderedPageBreak/>
              <w:t> </w:t>
            </w:r>
          </w:p>
        </w:tc>
        <w:tc>
          <w:tcPr>
            <w:tcW w:w="2456" w:type="dxa"/>
            <w:noWrap/>
            <w:hideMark/>
          </w:tcPr>
          <w:p w14:paraId="18CD684B"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$/metre of piping</w:t>
            </w:r>
          </w:p>
        </w:tc>
      </w:tr>
      <w:tr w:rsidR="003B0A00" w:rsidRPr="00361640" w14:paraId="43053FFD"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73606A1" w14:textId="77777777" w:rsidR="003B0A00" w:rsidRPr="00361640" w:rsidRDefault="003B0A00" w:rsidP="00D02033">
            <w:pPr>
              <w:jc w:val="right"/>
              <w:rPr>
                <w:color w:val="000000"/>
                <w:sz w:val="22"/>
                <w:szCs w:val="22"/>
              </w:rPr>
            </w:pPr>
            <w:r w:rsidRPr="00361640">
              <w:rPr>
                <w:color w:val="000000"/>
                <w:sz w:val="22"/>
                <w:szCs w:val="22"/>
              </w:rPr>
              <w:t>8</w:t>
            </w:r>
          </w:p>
        </w:tc>
        <w:tc>
          <w:tcPr>
            <w:tcW w:w="5103" w:type="dxa"/>
            <w:hideMark/>
          </w:tcPr>
          <w:p w14:paraId="2EA92C4D"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50 mm (2") thick mineral fibre insulation as specified in Section 20 05 25 of the Mechanical Specification for 150 mm (6") heating piping</w:t>
            </w:r>
          </w:p>
        </w:tc>
        <w:tc>
          <w:tcPr>
            <w:tcW w:w="1088" w:type="dxa"/>
            <w:noWrap/>
            <w:hideMark/>
          </w:tcPr>
          <w:p w14:paraId="2B154956"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6AAB2708"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$/metre of piping</w:t>
            </w:r>
          </w:p>
        </w:tc>
      </w:tr>
      <w:tr w:rsidR="003B0A00" w:rsidRPr="00361640" w14:paraId="3CE3948A"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3B749DD5" w14:textId="77777777" w:rsidR="003B0A00" w:rsidRPr="00361640" w:rsidRDefault="003B0A00" w:rsidP="00D02033">
            <w:pPr>
              <w:jc w:val="right"/>
              <w:rPr>
                <w:color w:val="000000"/>
                <w:sz w:val="22"/>
                <w:szCs w:val="22"/>
              </w:rPr>
            </w:pPr>
            <w:r w:rsidRPr="00361640">
              <w:rPr>
                <w:color w:val="000000"/>
                <w:sz w:val="22"/>
                <w:szCs w:val="22"/>
              </w:rPr>
              <w:t>9</w:t>
            </w:r>
          </w:p>
        </w:tc>
        <w:tc>
          <w:tcPr>
            <w:tcW w:w="5103" w:type="dxa"/>
            <w:hideMark/>
          </w:tcPr>
          <w:p w14:paraId="03D7D4D1"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ball valves for isolation purposes as specified in Section 23 21 13 of the Mechanical Specification for 20 mm (3/4") heating piping.</w:t>
            </w:r>
          </w:p>
        </w:tc>
        <w:tc>
          <w:tcPr>
            <w:tcW w:w="1088" w:type="dxa"/>
            <w:noWrap/>
            <w:hideMark/>
          </w:tcPr>
          <w:p w14:paraId="0A0C00A3"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09813539"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$/valve</w:t>
            </w:r>
          </w:p>
        </w:tc>
      </w:tr>
      <w:tr w:rsidR="003B0A00" w:rsidRPr="00361640" w14:paraId="4B9C2C39"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1C63AE4" w14:textId="77777777" w:rsidR="003B0A00" w:rsidRPr="00361640" w:rsidRDefault="003B0A00" w:rsidP="00D02033">
            <w:pPr>
              <w:jc w:val="right"/>
              <w:rPr>
                <w:color w:val="000000"/>
                <w:sz w:val="22"/>
                <w:szCs w:val="22"/>
              </w:rPr>
            </w:pPr>
            <w:r w:rsidRPr="00361640">
              <w:rPr>
                <w:color w:val="000000"/>
                <w:sz w:val="22"/>
                <w:szCs w:val="22"/>
              </w:rPr>
              <w:t>10</w:t>
            </w:r>
          </w:p>
        </w:tc>
        <w:tc>
          <w:tcPr>
            <w:tcW w:w="5103" w:type="dxa"/>
            <w:hideMark/>
          </w:tcPr>
          <w:p w14:paraId="2CCDFE9E"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ball valves for isolation purposes as specified in Section 23 21 13 of the Mechanical Specification for 25 mm (1") heating piping.</w:t>
            </w:r>
          </w:p>
        </w:tc>
        <w:tc>
          <w:tcPr>
            <w:tcW w:w="1088" w:type="dxa"/>
            <w:noWrap/>
            <w:hideMark/>
          </w:tcPr>
          <w:p w14:paraId="75ADB94E"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24AAE83D"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$/valve</w:t>
            </w:r>
          </w:p>
        </w:tc>
      </w:tr>
      <w:tr w:rsidR="003B0A00" w:rsidRPr="00361640" w14:paraId="6B06DB30"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1596C29" w14:textId="77777777" w:rsidR="003B0A00" w:rsidRPr="00361640" w:rsidRDefault="003B0A00" w:rsidP="00D02033">
            <w:pPr>
              <w:jc w:val="right"/>
              <w:rPr>
                <w:color w:val="000000"/>
                <w:sz w:val="22"/>
                <w:szCs w:val="22"/>
              </w:rPr>
            </w:pPr>
            <w:r w:rsidRPr="00361640">
              <w:rPr>
                <w:color w:val="000000"/>
                <w:sz w:val="22"/>
                <w:szCs w:val="22"/>
              </w:rPr>
              <w:t>11</w:t>
            </w:r>
          </w:p>
        </w:tc>
        <w:tc>
          <w:tcPr>
            <w:tcW w:w="5103" w:type="dxa"/>
            <w:hideMark/>
          </w:tcPr>
          <w:p w14:paraId="1E97387D"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ball valves for isolation purposes as specified in Section 23 21 13 of the Mechanical Specification for 32 mm (1-1/4") heating piping.</w:t>
            </w:r>
          </w:p>
        </w:tc>
        <w:tc>
          <w:tcPr>
            <w:tcW w:w="1088" w:type="dxa"/>
            <w:noWrap/>
            <w:hideMark/>
          </w:tcPr>
          <w:p w14:paraId="2A5ED3DA"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12F20DC4"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$/valve</w:t>
            </w:r>
          </w:p>
        </w:tc>
      </w:tr>
      <w:tr w:rsidR="003B0A00" w:rsidRPr="00361640" w14:paraId="1E328324"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113A91E" w14:textId="77777777" w:rsidR="003B0A00" w:rsidRPr="00361640" w:rsidRDefault="003B0A00" w:rsidP="00D02033">
            <w:pPr>
              <w:jc w:val="right"/>
              <w:rPr>
                <w:color w:val="000000"/>
                <w:sz w:val="22"/>
                <w:szCs w:val="22"/>
              </w:rPr>
            </w:pPr>
            <w:r w:rsidRPr="00361640">
              <w:rPr>
                <w:color w:val="000000"/>
                <w:sz w:val="22"/>
                <w:szCs w:val="22"/>
              </w:rPr>
              <w:t>12</w:t>
            </w:r>
          </w:p>
        </w:tc>
        <w:tc>
          <w:tcPr>
            <w:tcW w:w="5103" w:type="dxa"/>
            <w:hideMark/>
          </w:tcPr>
          <w:p w14:paraId="6A4B8DEE"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ball valves for isolation purposes as specified in Section 23 21 13 of the Mechanical Specification for 40 mm (1-1/2") heating piping.</w:t>
            </w:r>
          </w:p>
        </w:tc>
        <w:tc>
          <w:tcPr>
            <w:tcW w:w="1088" w:type="dxa"/>
            <w:noWrap/>
            <w:hideMark/>
          </w:tcPr>
          <w:p w14:paraId="6F90DFD7"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23E8347E"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$/valve</w:t>
            </w:r>
          </w:p>
        </w:tc>
      </w:tr>
      <w:tr w:rsidR="003B0A00" w:rsidRPr="00361640" w14:paraId="615BB4FA"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2DDCCDB" w14:textId="77777777" w:rsidR="003B0A00" w:rsidRPr="00361640" w:rsidRDefault="003B0A00" w:rsidP="00D02033">
            <w:pPr>
              <w:jc w:val="right"/>
              <w:rPr>
                <w:color w:val="000000"/>
                <w:sz w:val="22"/>
                <w:szCs w:val="22"/>
              </w:rPr>
            </w:pPr>
            <w:r w:rsidRPr="00361640">
              <w:rPr>
                <w:color w:val="000000"/>
                <w:sz w:val="22"/>
                <w:szCs w:val="22"/>
              </w:rPr>
              <w:t>13</w:t>
            </w:r>
          </w:p>
        </w:tc>
        <w:tc>
          <w:tcPr>
            <w:tcW w:w="5103" w:type="dxa"/>
            <w:hideMark/>
          </w:tcPr>
          <w:p w14:paraId="620899B1"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ball valves for isolation purposes as specified in Section 23 21 13 of the Mechanical Specification for 50 mm (2") heating piping.</w:t>
            </w:r>
          </w:p>
        </w:tc>
        <w:tc>
          <w:tcPr>
            <w:tcW w:w="1088" w:type="dxa"/>
            <w:noWrap/>
            <w:hideMark/>
          </w:tcPr>
          <w:p w14:paraId="7EFCF49D"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494118A8"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$/valve</w:t>
            </w:r>
          </w:p>
        </w:tc>
      </w:tr>
      <w:tr w:rsidR="003B0A00" w:rsidRPr="00361640" w14:paraId="654EEDE0"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163AD3C2" w14:textId="77777777" w:rsidR="003B0A00" w:rsidRPr="00361640" w:rsidRDefault="003B0A00" w:rsidP="00D02033">
            <w:pPr>
              <w:jc w:val="right"/>
              <w:rPr>
                <w:color w:val="000000"/>
                <w:sz w:val="22"/>
                <w:szCs w:val="22"/>
              </w:rPr>
            </w:pPr>
            <w:r w:rsidRPr="00361640">
              <w:rPr>
                <w:color w:val="000000"/>
                <w:sz w:val="22"/>
                <w:szCs w:val="22"/>
              </w:rPr>
              <w:t>14</w:t>
            </w:r>
          </w:p>
        </w:tc>
        <w:tc>
          <w:tcPr>
            <w:tcW w:w="5103" w:type="dxa"/>
            <w:hideMark/>
          </w:tcPr>
          <w:p w14:paraId="69DA7365"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ball valves for isolation purposes as specified in Section 23 21 13 of the Mechanical Specification for 65 mm (2-1/2") heating piping.</w:t>
            </w:r>
          </w:p>
        </w:tc>
        <w:tc>
          <w:tcPr>
            <w:tcW w:w="1088" w:type="dxa"/>
            <w:noWrap/>
            <w:hideMark/>
          </w:tcPr>
          <w:p w14:paraId="7C89D330"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4E77CF0C"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$/valve</w:t>
            </w:r>
          </w:p>
        </w:tc>
      </w:tr>
      <w:tr w:rsidR="003B0A00" w:rsidRPr="00361640" w14:paraId="30C69F66"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2008A782" w14:textId="77777777" w:rsidR="003B0A00" w:rsidRPr="00361640" w:rsidRDefault="003B0A00" w:rsidP="00D02033">
            <w:pPr>
              <w:jc w:val="right"/>
              <w:rPr>
                <w:color w:val="000000"/>
                <w:sz w:val="22"/>
                <w:szCs w:val="22"/>
              </w:rPr>
            </w:pPr>
            <w:r w:rsidRPr="00361640">
              <w:rPr>
                <w:color w:val="000000"/>
                <w:sz w:val="22"/>
                <w:szCs w:val="22"/>
              </w:rPr>
              <w:t>15</w:t>
            </w:r>
          </w:p>
        </w:tc>
        <w:tc>
          <w:tcPr>
            <w:tcW w:w="5103" w:type="dxa"/>
            <w:hideMark/>
          </w:tcPr>
          <w:p w14:paraId="070EE6BE"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gate valves for isolation purposes as specified in Section 23 21 13 of the Mechanical Specification for 75 mm (3") heating piping.</w:t>
            </w:r>
          </w:p>
        </w:tc>
        <w:tc>
          <w:tcPr>
            <w:tcW w:w="1088" w:type="dxa"/>
            <w:noWrap/>
            <w:hideMark/>
          </w:tcPr>
          <w:p w14:paraId="61B6C98F"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3C5F582E"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$/valve</w:t>
            </w:r>
          </w:p>
        </w:tc>
      </w:tr>
      <w:tr w:rsidR="003B0A00" w:rsidRPr="00361640" w14:paraId="70C9BF72"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4EDDD8DB" w14:textId="77777777" w:rsidR="003B0A00" w:rsidRPr="00361640" w:rsidRDefault="003B0A00" w:rsidP="00D02033">
            <w:pPr>
              <w:jc w:val="right"/>
              <w:rPr>
                <w:color w:val="000000"/>
                <w:sz w:val="22"/>
                <w:szCs w:val="22"/>
              </w:rPr>
            </w:pPr>
            <w:r w:rsidRPr="00361640">
              <w:rPr>
                <w:color w:val="000000"/>
                <w:sz w:val="22"/>
                <w:szCs w:val="22"/>
              </w:rPr>
              <w:t>16</w:t>
            </w:r>
          </w:p>
        </w:tc>
        <w:tc>
          <w:tcPr>
            <w:tcW w:w="5103" w:type="dxa"/>
            <w:hideMark/>
          </w:tcPr>
          <w:p w14:paraId="2FD52A5E"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gate valves for isolation purposes as specified in Section 23 21 13 of the Mechanical Specification for 100 mm (4") heating piping.</w:t>
            </w:r>
          </w:p>
        </w:tc>
        <w:tc>
          <w:tcPr>
            <w:tcW w:w="1088" w:type="dxa"/>
            <w:noWrap/>
            <w:hideMark/>
          </w:tcPr>
          <w:p w14:paraId="1FC725B4"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35FE1DCB"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$/valve</w:t>
            </w:r>
          </w:p>
        </w:tc>
      </w:tr>
      <w:tr w:rsidR="003B0A00" w:rsidRPr="00361640" w14:paraId="5B2F5283" w14:textId="77777777" w:rsidTr="00AE15B9">
        <w:trPr>
          <w:trHeight w:val="560"/>
        </w:trPr>
        <w:tc>
          <w:tcPr>
            <w:cnfStyle w:val="001000000000" w:firstRow="0" w:lastRow="0" w:firstColumn="1" w:lastColumn="0" w:oddVBand="0" w:evenVBand="0" w:oddHBand="0" w:evenHBand="0" w:firstRowFirstColumn="0" w:firstRowLastColumn="0" w:lastRowFirstColumn="0" w:lastRowLastColumn="0"/>
            <w:tcW w:w="851" w:type="dxa"/>
            <w:noWrap/>
            <w:hideMark/>
          </w:tcPr>
          <w:p w14:paraId="06C27C4B" w14:textId="77777777" w:rsidR="003B0A00" w:rsidRPr="00361640" w:rsidRDefault="003B0A00" w:rsidP="00D02033">
            <w:pPr>
              <w:jc w:val="right"/>
              <w:rPr>
                <w:color w:val="000000"/>
                <w:sz w:val="22"/>
                <w:szCs w:val="22"/>
              </w:rPr>
            </w:pPr>
            <w:r w:rsidRPr="00361640">
              <w:rPr>
                <w:color w:val="000000"/>
                <w:sz w:val="22"/>
                <w:szCs w:val="22"/>
              </w:rPr>
              <w:t>17</w:t>
            </w:r>
          </w:p>
        </w:tc>
        <w:tc>
          <w:tcPr>
            <w:tcW w:w="5103" w:type="dxa"/>
            <w:hideMark/>
          </w:tcPr>
          <w:p w14:paraId="6E26F0BB"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Supply and installation of gate valves for isolation purposes as specified in Section 23 21 13 of the Mechanical Specification for 150 mm (6") heating piping.</w:t>
            </w:r>
          </w:p>
        </w:tc>
        <w:tc>
          <w:tcPr>
            <w:tcW w:w="1088" w:type="dxa"/>
            <w:noWrap/>
            <w:hideMark/>
          </w:tcPr>
          <w:p w14:paraId="66EE2B92"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 </w:t>
            </w:r>
          </w:p>
        </w:tc>
        <w:tc>
          <w:tcPr>
            <w:tcW w:w="2456" w:type="dxa"/>
            <w:noWrap/>
            <w:hideMark/>
          </w:tcPr>
          <w:p w14:paraId="5A0A60C5" w14:textId="77777777" w:rsidR="003B0A00" w:rsidRPr="00361640" w:rsidRDefault="003B0A00" w:rsidP="00D02033">
            <w:pPr>
              <w:jc w:val="left"/>
              <w:cnfStyle w:val="000000000000" w:firstRow="0" w:lastRow="0" w:firstColumn="0" w:lastColumn="0" w:oddVBand="0" w:evenVBand="0" w:oddHBand="0" w:evenHBand="0" w:firstRowFirstColumn="0" w:firstRowLastColumn="0" w:lastRowFirstColumn="0" w:lastRowLastColumn="0"/>
              <w:rPr>
                <w:color w:val="000000"/>
                <w:sz w:val="22"/>
                <w:szCs w:val="22"/>
              </w:rPr>
            </w:pPr>
            <w:r w:rsidRPr="00361640">
              <w:rPr>
                <w:color w:val="000000"/>
                <w:sz w:val="22"/>
                <w:szCs w:val="22"/>
              </w:rPr>
              <w:t>$/valve</w:t>
            </w:r>
          </w:p>
        </w:tc>
      </w:tr>
    </w:tbl>
    <w:p w14:paraId="66C8638B" w14:textId="77E69E6F" w:rsidR="003B0A00" w:rsidRDefault="003B0A00" w:rsidP="000B4CAE">
      <w:pPr>
        <w:rPr>
          <w:b/>
          <w:sz w:val="28"/>
          <w:szCs w:val="28"/>
        </w:rPr>
      </w:pPr>
    </w:p>
    <w:p w14:paraId="6558FBA3" w14:textId="246AEA16" w:rsidR="003B0A00" w:rsidRDefault="003B0A00" w:rsidP="000B4CAE">
      <w:pPr>
        <w:rPr>
          <w:b/>
          <w:sz w:val="28"/>
          <w:szCs w:val="28"/>
        </w:rPr>
      </w:pPr>
    </w:p>
    <w:p w14:paraId="34A3225D" w14:textId="2011B6D3" w:rsidR="00AE15B9" w:rsidRDefault="00AE15B9" w:rsidP="000B4CAE">
      <w:pPr>
        <w:rPr>
          <w:b/>
          <w:sz w:val="28"/>
          <w:szCs w:val="28"/>
        </w:rPr>
      </w:pPr>
    </w:p>
    <w:p w14:paraId="629F83D5" w14:textId="71509212" w:rsidR="00AE15B9" w:rsidRDefault="00AE15B9" w:rsidP="000B4CAE">
      <w:pPr>
        <w:rPr>
          <w:b/>
          <w:sz w:val="28"/>
          <w:szCs w:val="28"/>
        </w:rPr>
      </w:pPr>
    </w:p>
    <w:p w14:paraId="3B00B912" w14:textId="77777777" w:rsidR="00AE15B9" w:rsidRDefault="00AE15B9" w:rsidP="000B4CAE">
      <w:pPr>
        <w:rPr>
          <w:b/>
          <w:sz w:val="28"/>
          <w:szCs w:val="28"/>
        </w:rPr>
      </w:pPr>
    </w:p>
    <w:p w14:paraId="1AD9DDA8" w14:textId="5EE56C56" w:rsidR="009F7804" w:rsidRPr="000B4CAE" w:rsidRDefault="000B4CAE" w:rsidP="000B4CAE">
      <w:pPr>
        <w:pStyle w:val="BodyText"/>
        <w:jc w:val="left"/>
        <w:rPr>
          <w:b/>
          <w:sz w:val="28"/>
          <w:szCs w:val="28"/>
        </w:rPr>
      </w:pPr>
      <w:r>
        <w:rPr>
          <w:b/>
          <w:sz w:val="28"/>
          <w:szCs w:val="28"/>
        </w:rPr>
        <w:lastRenderedPageBreak/>
        <w:t xml:space="preserve">5. </w:t>
      </w:r>
      <w:r w:rsidR="009F7804">
        <w:rPr>
          <w:b/>
          <w:sz w:val="28"/>
          <w:szCs w:val="28"/>
        </w:rPr>
        <w:t>Price Evaluation</w:t>
      </w:r>
    </w:p>
    <w:p w14:paraId="4DB5D064" w14:textId="416030F3" w:rsidR="00DE05E4" w:rsidRDefault="009F7804" w:rsidP="009F7804">
      <w:pPr>
        <w:pStyle w:val="BodyText"/>
      </w:pPr>
      <w:r>
        <w:t xml:space="preserve">For the purpose of price evaluation, the bid price </w:t>
      </w:r>
      <w:r w:rsidR="00B55777">
        <w:t xml:space="preserve">will be </w:t>
      </w:r>
      <w:r w:rsidR="00B55777" w:rsidRPr="00B55777">
        <w:rPr>
          <w:b/>
        </w:rPr>
        <w:t>4.1 (Base Bid</w:t>
      </w:r>
      <w:r w:rsidR="00186132">
        <w:rPr>
          <w:b/>
        </w:rPr>
        <w:t xml:space="preserve"> Price</w:t>
      </w:r>
      <w:r w:rsidR="00B55777" w:rsidRPr="00B55777">
        <w:rPr>
          <w:b/>
        </w:rPr>
        <w:t>)</w:t>
      </w:r>
      <w:r w:rsidR="00AE15B9">
        <w:rPr>
          <w:b/>
        </w:rPr>
        <w:t xml:space="preserve"> + 4.2 (Cost of Insurance and Bonding)</w:t>
      </w:r>
      <w:r w:rsidR="002B05DD">
        <w:t xml:space="preserve"> </w:t>
      </w:r>
    </w:p>
    <w:p w14:paraId="6665DCE4" w14:textId="184CABA1" w:rsidR="009F7804" w:rsidRPr="00516346" w:rsidRDefault="000B4CAE" w:rsidP="000B4CAE">
      <w:pPr>
        <w:pStyle w:val="BodyText"/>
        <w:jc w:val="left"/>
        <w:rPr>
          <w:b/>
          <w:sz w:val="28"/>
          <w:szCs w:val="28"/>
        </w:rPr>
      </w:pPr>
      <w:r>
        <w:rPr>
          <w:b/>
          <w:sz w:val="28"/>
          <w:szCs w:val="28"/>
        </w:rPr>
        <w:t xml:space="preserve">6. </w:t>
      </w:r>
      <w:r w:rsidR="009F7804" w:rsidRPr="00516346">
        <w:rPr>
          <w:b/>
          <w:sz w:val="28"/>
          <w:szCs w:val="28"/>
        </w:rPr>
        <w:t xml:space="preserve">Additional Information </w:t>
      </w:r>
    </w:p>
    <w:p w14:paraId="6CD7F53C" w14:textId="77777777" w:rsidR="009F7804" w:rsidRPr="002A23B9" w:rsidRDefault="009F7804" w:rsidP="009F7804">
      <w:pPr>
        <w:pStyle w:val="BodyText"/>
      </w:pPr>
      <w:r w:rsidRPr="002A23B9">
        <w:t>Each Proponent should provide the following information:</w:t>
      </w:r>
    </w:p>
    <w:p w14:paraId="33E7F9E8" w14:textId="77777777" w:rsidR="009F7804" w:rsidRPr="002A23B9" w:rsidRDefault="009F7804" w:rsidP="009F7804">
      <w:pPr>
        <w:pStyle w:val="BodyText"/>
      </w:pPr>
      <w:r w:rsidRPr="002A23B9">
        <w:t>GST/HST Number:</w:t>
      </w:r>
    </w:p>
    <w:p w14:paraId="6061ABB9" w14:textId="7F772666" w:rsidR="00186132" w:rsidRDefault="009F7804" w:rsidP="009F7804">
      <w:pPr>
        <w:pStyle w:val="BodyText"/>
      </w:pPr>
      <w:r w:rsidRPr="002A23B9">
        <w:t>DUNS Number:</w:t>
      </w:r>
    </w:p>
    <w:p w14:paraId="548D832E" w14:textId="4D0D0F10" w:rsidR="009F7804" w:rsidRPr="00516346" w:rsidRDefault="000B4CAE" w:rsidP="000B4CAE">
      <w:pPr>
        <w:pStyle w:val="BodyText"/>
        <w:jc w:val="left"/>
        <w:rPr>
          <w:b/>
          <w:sz w:val="28"/>
          <w:szCs w:val="28"/>
        </w:rPr>
      </w:pPr>
      <w:r>
        <w:rPr>
          <w:b/>
          <w:sz w:val="28"/>
          <w:szCs w:val="28"/>
        </w:rPr>
        <w:t xml:space="preserve">7. </w:t>
      </w:r>
      <w:r w:rsidR="009F7804" w:rsidRPr="00516346">
        <w:rPr>
          <w:b/>
          <w:sz w:val="28"/>
          <w:szCs w:val="28"/>
        </w:rPr>
        <w:t>Submission of the Price Exhibit</w:t>
      </w:r>
    </w:p>
    <w:p w14:paraId="53EE52B4" w14:textId="760D57EB" w:rsidR="009F7804" w:rsidRDefault="009F7804" w:rsidP="009F7804">
      <w:pPr>
        <w:jc w:val="left"/>
      </w:pPr>
      <w:r w:rsidRPr="002A23B9">
        <w:t>This Price Exhibit must be submitted in accordance with the Submission Instructions for Supplier Schedule.</w:t>
      </w:r>
    </w:p>
    <w:p w14:paraId="78F2BCEA" w14:textId="271101EB" w:rsidR="00A3100A" w:rsidRDefault="00A3100A" w:rsidP="009F7804">
      <w:pPr>
        <w:jc w:val="left"/>
      </w:pPr>
    </w:p>
    <w:p w14:paraId="52836704" w14:textId="42BC7F30" w:rsidR="00A3100A" w:rsidRDefault="00A3100A" w:rsidP="009F7804">
      <w:pPr>
        <w:jc w:val="left"/>
      </w:pPr>
    </w:p>
    <w:p w14:paraId="54683F5C" w14:textId="5D20AA87" w:rsidR="00A3100A" w:rsidRPr="00A3100A" w:rsidRDefault="00A3100A" w:rsidP="00A3100A">
      <w:pPr>
        <w:jc w:val="center"/>
        <w:rPr>
          <w:b/>
        </w:rPr>
      </w:pPr>
      <w:r w:rsidRPr="00A3100A">
        <w:rPr>
          <w:b/>
        </w:rPr>
        <w:t>End of Document</w:t>
      </w:r>
    </w:p>
    <w:sectPr w:rsidR="00A3100A" w:rsidRPr="00A3100A" w:rsidSect="00F800DE">
      <w:footerReference w:type="default" r:id="rId11"/>
      <w:pgSz w:w="12240" w:h="15840"/>
      <w:pgMar w:top="1361" w:right="1440" w:bottom="136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CCB43A" w14:textId="77777777" w:rsidR="009C2F6A" w:rsidRDefault="009C2F6A" w:rsidP="001C033D">
      <w:r>
        <w:separator/>
      </w:r>
    </w:p>
    <w:p w14:paraId="792B0576" w14:textId="77777777" w:rsidR="009C2F6A" w:rsidRDefault="009C2F6A"/>
  </w:endnote>
  <w:endnote w:type="continuationSeparator" w:id="0">
    <w:p w14:paraId="208DA7FB" w14:textId="77777777" w:rsidR="009C2F6A" w:rsidRDefault="009C2F6A" w:rsidP="001C033D">
      <w:r>
        <w:continuationSeparator/>
      </w:r>
    </w:p>
    <w:p w14:paraId="75721B0E" w14:textId="77777777" w:rsidR="009C2F6A" w:rsidRDefault="009C2F6A"/>
  </w:endnote>
  <w:endnote w:type="continuationNotice" w:id="1">
    <w:p w14:paraId="43E7B20D" w14:textId="77777777" w:rsidR="009C2F6A" w:rsidRDefault="009C2F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4D016" w14:textId="0B81F8D2" w:rsidR="008204B6" w:rsidRPr="0028577C" w:rsidRDefault="008204B6" w:rsidP="000B61B7">
    <w:pPr>
      <w:pStyle w:val="Footer"/>
      <w:jc w:val="left"/>
      <w:rPr>
        <w:sz w:val="20"/>
        <w:szCs w:val="20"/>
      </w:rPr>
    </w:pPr>
    <w:r>
      <w:rPr>
        <w:i/>
        <w:noProof/>
        <w:sz w:val="20"/>
        <w:szCs w:val="20"/>
      </w:rPr>
      <w:t>2425-296</w:t>
    </w:r>
    <w:r w:rsidRPr="00333C89">
      <w:rPr>
        <w:i/>
        <w:noProof/>
        <w:sz w:val="20"/>
        <w:szCs w:val="20"/>
      </w:rPr>
      <w:t xml:space="preserve"> </w:t>
    </w:r>
    <w:r>
      <w:rPr>
        <w:i/>
        <w:noProof/>
        <w:sz w:val="20"/>
        <w:szCs w:val="20"/>
      </w:rPr>
      <w:t>Price Exhibit for</w:t>
    </w:r>
    <w:r w:rsidRPr="00333C89">
      <w:rPr>
        <w:i/>
        <w:noProof/>
        <w:sz w:val="20"/>
        <w:szCs w:val="20"/>
      </w:rPr>
      <w:t xml:space="preserve"> </w:t>
    </w:r>
    <w:r>
      <w:rPr>
        <w:i/>
        <w:noProof/>
        <w:sz w:val="20"/>
        <w:szCs w:val="20"/>
      </w:rPr>
      <w:t>TWH SEM Centre Project</w:t>
    </w:r>
    <w:r>
      <w:rPr>
        <w:noProof/>
        <w:sz w:val="20"/>
        <w:szCs w:val="20"/>
      </w:rPr>
      <w:tab/>
    </w:r>
    <w:r w:rsidR="003D4CC0">
      <w:rPr>
        <w:noProof/>
        <w:sz w:val="20"/>
        <w:szCs w:val="20"/>
      </w:rPr>
      <w:tab/>
    </w:r>
    <w:r w:rsidRPr="0028577C">
      <w:rPr>
        <w:sz w:val="20"/>
        <w:szCs w:val="20"/>
      </w:rPr>
      <w:t xml:space="preserve">- </w:t>
    </w:r>
    <w:r w:rsidRPr="0028577C">
      <w:rPr>
        <w:rStyle w:val="PageNumber"/>
        <w:sz w:val="20"/>
        <w:szCs w:val="20"/>
      </w:rPr>
      <w:fldChar w:fldCharType="begin"/>
    </w:r>
    <w:r w:rsidRPr="0028577C">
      <w:rPr>
        <w:rStyle w:val="PageNumber"/>
        <w:sz w:val="20"/>
        <w:szCs w:val="20"/>
      </w:rPr>
      <w:instrText xml:space="preserve"> PAGE </w:instrText>
    </w:r>
    <w:r w:rsidRPr="0028577C">
      <w:rPr>
        <w:rStyle w:val="PageNumber"/>
        <w:sz w:val="20"/>
        <w:szCs w:val="20"/>
      </w:rPr>
      <w:fldChar w:fldCharType="separate"/>
    </w:r>
    <w:r w:rsidR="00BB3E57">
      <w:rPr>
        <w:rStyle w:val="PageNumber"/>
        <w:noProof/>
        <w:sz w:val="20"/>
        <w:szCs w:val="20"/>
      </w:rPr>
      <w:t>7</w:t>
    </w:r>
    <w:r w:rsidRPr="0028577C">
      <w:rPr>
        <w:rStyle w:val="PageNumber"/>
        <w:sz w:val="20"/>
        <w:szCs w:val="20"/>
      </w:rPr>
      <w:fldChar w:fldCharType="end"/>
    </w:r>
    <w:r w:rsidRPr="0028577C">
      <w:rPr>
        <w:rStyle w:val="PageNumbe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F423E" w14:textId="77777777" w:rsidR="009C2F6A" w:rsidRDefault="009C2F6A" w:rsidP="001C033D">
      <w:r>
        <w:separator/>
      </w:r>
    </w:p>
    <w:p w14:paraId="68BD125F" w14:textId="77777777" w:rsidR="009C2F6A" w:rsidRDefault="009C2F6A"/>
  </w:footnote>
  <w:footnote w:type="continuationSeparator" w:id="0">
    <w:p w14:paraId="3E1CDE63" w14:textId="77777777" w:rsidR="009C2F6A" w:rsidRDefault="009C2F6A" w:rsidP="001C033D">
      <w:r>
        <w:continuationSeparator/>
      </w:r>
    </w:p>
    <w:p w14:paraId="748C5AF9" w14:textId="77777777" w:rsidR="009C2F6A" w:rsidRDefault="009C2F6A"/>
  </w:footnote>
  <w:footnote w:type="continuationNotice" w:id="1">
    <w:p w14:paraId="37098C26" w14:textId="77777777" w:rsidR="009C2F6A" w:rsidRDefault="009C2F6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1242"/>
    <w:multiLevelType w:val="hybridMultilevel"/>
    <w:tmpl w:val="C17072C6"/>
    <w:lvl w:ilvl="0" w:tplc="80C6AC18">
      <w:start w:val="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067FF2"/>
    <w:multiLevelType w:val="hybridMultilevel"/>
    <w:tmpl w:val="5FD00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E7136"/>
    <w:multiLevelType w:val="hybridMultilevel"/>
    <w:tmpl w:val="02220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164979"/>
    <w:multiLevelType w:val="multilevel"/>
    <w:tmpl w:val="E0CC8A28"/>
    <w:lvl w:ilvl="0">
      <w:start w:val="1"/>
      <w:numFmt w:val="none"/>
      <w:suff w:val="space"/>
      <w:lvlText w:val=""/>
      <w:lvlJc w:val="left"/>
      <w:pPr>
        <w:ind w:left="720" w:hanging="720"/>
      </w:pPr>
      <w:rPr>
        <w:rFonts w:cs="Times New Roman" w:hint="default"/>
        <w:b/>
        <w:i w:val="0"/>
        <w:sz w:val="24"/>
      </w:rPr>
    </w:lvl>
    <w:lvl w:ilvl="1">
      <w:start w:val="1"/>
      <w:numFmt w:val="upperLetter"/>
      <w:pStyle w:val="SchedulePart"/>
      <w:suff w:val="space"/>
      <w:lvlText w:val="Part %2"/>
      <w:lvlJc w:val="left"/>
      <w:pPr>
        <w:ind w:left="720" w:hanging="720"/>
      </w:pPr>
      <w:rPr>
        <w:rFonts w:cs="Times New Roman" w:hint="default"/>
        <w:b/>
        <w:i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FF85967"/>
    <w:multiLevelType w:val="multilevel"/>
    <w:tmpl w:val="363C1202"/>
    <w:lvl w:ilvl="0">
      <w:start w:val="1"/>
      <w:numFmt w:val="decimal"/>
      <w:pStyle w:val="Heading1"/>
      <w:suff w:val="space"/>
      <w:lvlText w:val="Article %1"/>
      <w:lvlJc w:val="left"/>
      <w:pPr>
        <w:ind w:left="3150" w:hanging="720"/>
      </w:pPr>
      <w:rPr>
        <w:rFonts w:ascii="Times New Roman" w:hAnsi="Times New Roman" w:cs="Times New Roman"/>
        <w:b/>
        <w:bCs/>
        <w:i w:val="0"/>
        <w:iCs w:val="0"/>
        <w:caps w:val="0"/>
        <w:smallCaps w:val="0"/>
        <w:strike w:val="0"/>
        <w:dstrike w:val="0"/>
        <w:noProof w:val="0"/>
        <w:vanish w:val="0"/>
        <w:spacing w:val="0"/>
        <w:kern w:val="0"/>
        <w:position w:val="0"/>
        <w:u w:val="none"/>
        <w:vertAlign w:val="baseline"/>
        <w:em w:val="none"/>
      </w:rPr>
    </w:lvl>
    <w:lvl w:ilvl="1">
      <w:start w:val="1"/>
      <w:numFmt w:val="decimal"/>
      <w:pStyle w:val="Heading2"/>
      <w:lvlText w:val="%1.%2"/>
      <w:lvlJc w:val="left"/>
      <w:pPr>
        <w:tabs>
          <w:tab w:val="num" w:pos="6660"/>
        </w:tabs>
        <w:ind w:left="6660" w:hanging="720"/>
      </w:pPr>
      <w:rPr>
        <w:rFonts w:cs="Times New Roman" w:hint="default"/>
        <w:b w:val="0"/>
        <w:i w:val="0"/>
        <w:sz w:val="24"/>
      </w:rPr>
    </w:lvl>
    <w:lvl w:ilvl="2">
      <w:start w:val="1"/>
      <w:numFmt w:val="decimal"/>
      <w:pStyle w:val="Heading3"/>
      <w:lvlText w:val="%1.%2.%3"/>
      <w:lvlJc w:val="left"/>
      <w:pPr>
        <w:tabs>
          <w:tab w:val="num" w:pos="3060"/>
        </w:tabs>
        <w:ind w:left="3060" w:hanging="720"/>
      </w:pPr>
      <w:rPr>
        <w:rFonts w:cs="Times New Roman" w:hint="default"/>
      </w:rPr>
    </w:lvl>
    <w:lvl w:ilvl="3">
      <w:start w:val="1"/>
      <w:numFmt w:val="lowerLetter"/>
      <w:pStyle w:val="Heading4"/>
      <w:lvlText w:val="(%4)"/>
      <w:lvlJc w:val="left"/>
      <w:pPr>
        <w:tabs>
          <w:tab w:val="num" w:pos="720"/>
        </w:tabs>
        <w:ind w:left="720" w:hanging="720"/>
      </w:pPr>
      <w:rPr>
        <w:rFonts w:cs="Times New Roman" w:hint="default"/>
        <w:b w:val="0"/>
      </w:rPr>
    </w:lvl>
    <w:lvl w:ilvl="4">
      <w:start w:val="1"/>
      <w:numFmt w:val="lowerRoman"/>
      <w:pStyle w:val="Heading5"/>
      <w:lvlText w:val="(%5)"/>
      <w:lvlJc w:val="left"/>
      <w:pPr>
        <w:tabs>
          <w:tab w:val="num" w:pos="720"/>
        </w:tabs>
        <w:ind w:left="1440" w:hanging="720"/>
      </w:pPr>
      <w:rPr>
        <w:rFonts w:cs="Times New Roman" w:hint="default"/>
      </w:rPr>
    </w:lvl>
    <w:lvl w:ilvl="5">
      <w:start w:val="1"/>
      <w:numFmt w:val="decimal"/>
      <w:pStyle w:val="Heading6"/>
      <w:lvlText w:val="(%6)"/>
      <w:lvlJc w:val="left"/>
      <w:pPr>
        <w:tabs>
          <w:tab w:val="num" w:pos="720"/>
        </w:tabs>
        <w:ind w:left="2160" w:hanging="720"/>
      </w:pPr>
      <w:rPr>
        <w:rFonts w:cs="Times New Roman" w:hint="default"/>
      </w:rPr>
    </w:lvl>
    <w:lvl w:ilvl="6">
      <w:start w:val="1"/>
      <w:numFmt w:val="upperLetter"/>
      <w:pStyle w:val="Heading7"/>
      <w:lvlText w:val="%7."/>
      <w:lvlJc w:val="left"/>
      <w:pPr>
        <w:tabs>
          <w:tab w:val="num" w:pos="720"/>
        </w:tabs>
        <w:ind w:left="2880" w:hanging="72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969039C"/>
    <w:multiLevelType w:val="hybridMultilevel"/>
    <w:tmpl w:val="88C8CAC6"/>
    <w:lvl w:ilvl="0" w:tplc="30C2E7B4">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E34277"/>
    <w:multiLevelType w:val="hybridMultilevel"/>
    <w:tmpl w:val="B21EA5B2"/>
    <w:lvl w:ilvl="0" w:tplc="68E8F0FA">
      <w:start w:val="1"/>
      <w:numFmt w:val="decimal"/>
      <w:lvlText w:val="%1."/>
      <w:lvlJc w:val="left"/>
      <w:pPr>
        <w:tabs>
          <w:tab w:val="num" w:pos="1080"/>
        </w:tabs>
        <w:ind w:left="1080" w:hanging="720"/>
      </w:pPr>
      <w:rPr>
        <w:rFonts w:cs="Times New Roman" w:hint="default"/>
      </w:rPr>
    </w:lvl>
    <w:lvl w:ilvl="1" w:tplc="373A0622">
      <w:start w:val="1"/>
      <w:numFmt w:val="upperRoman"/>
      <w:lvlText w:val="%2."/>
      <w:lvlJc w:val="left"/>
      <w:pPr>
        <w:tabs>
          <w:tab w:val="num" w:pos="1260"/>
        </w:tabs>
        <w:ind w:left="1260" w:hanging="720"/>
      </w:pPr>
      <w:rPr>
        <w:rFonts w:cs="Times New Roman" w:hint="default"/>
        <w:sz w:val="18"/>
        <w:szCs w:val="18"/>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F372F53"/>
    <w:multiLevelType w:val="hybridMultilevel"/>
    <w:tmpl w:val="377C22B6"/>
    <w:lvl w:ilvl="0" w:tplc="A0A8C216">
      <w:start w:val="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230F2976"/>
    <w:multiLevelType w:val="hybridMultilevel"/>
    <w:tmpl w:val="935252A0"/>
    <w:lvl w:ilvl="0" w:tplc="AFBE98B8">
      <w:start w:val="1"/>
      <w:numFmt w:val="lowerLetter"/>
      <w:pStyle w:val="ScheduleLevel3"/>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33E22E0B"/>
    <w:multiLevelType w:val="hybridMultilevel"/>
    <w:tmpl w:val="F6F6B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E413DC"/>
    <w:multiLevelType w:val="multilevel"/>
    <w:tmpl w:val="FF0C048C"/>
    <w:name w:val="zzmpSchedule1"/>
    <w:lvl w:ilvl="0">
      <w:start w:val="1"/>
      <w:numFmt w:val="upperLetter"/>
      <w:suff w:val="nothing"/>
      <w:lvlText w:val="SCHEDULE %1"/>
      <w:lvlJc w:val="left"/>
      <w:pPr>
        <w:tabs>
          <w:tab w:val="num" w:pos="720"/>
        </w:tabs>
      </w:pPr>
      <w:rPr>
        <w:rFonts w:cs="Times New Roman"/>
        <w:b/>
        <w:i w:val="0"/>
        <w:caps/>
        <w:smallCaps w:val="0"/>
        <w:u w:val="none"/>
      </w:rPr>
    </w:lvl>
    <w:lvl w:ilvl="1">
      <w:start w:val="1"/>
      <w:numFmt w:val="decimal"/>
      <w:lvlText w:val="%2."/>
      <w:lvlJc w:val="left"/>
      <w:pPr>
        <w:tabs>
          <w:tab w:val="num" w:pos="720"/>
        </w:tabs>
        <w:ind w:left="720" w:hanging="720"/>
      </w:pPr>
      <w:rPr>
        <w:rFonts w:cs="Times New Roman"/>
        <w:b w:val="0"/>
        <w:i w:val="0"/>
        <w:caps w:val="0"/>
        <w:u w:val="none"/>
      </w:rPr>
    </w:lvl>
    <w:lvl w:ilvl="2">
      <w:start w:val="1"/>
      <w:numFmt w:val="lowerLetter"/>
      <w:lvlText w:val="(%3)"/>
      <w:lvlJc w:val="left"/>
      <w:pPr>
        <w:tabs>
          <w:tab w:val="num" w:pos="1440"/>
        </w:tabs>
        <w:ind w:left="1440" w:hanging="720"/>
      </w:pPr>
      <w:rPr>
        <w:rFonts w:cs="Times New Roman"/>
        <w:b w:val="0"/>
        <w:i w:val="0"/>
        <w:caps w:val="0"/>
        <w:u w:val="none"/>
      </w:rPr>
    </w:lvl>
    <w:lvl w:ilvl="3">
      <w:start w:val="1"/>
      <w:numFmt w:val="lowerRoman"/>
      <w:lvlText w:val="(%4)"/>
      <w:lvlJc w:val="left"/>
      <w:pPr>
        <w:tabs>
          <w:tab w:val="num" w:pos="2160"/>
        </w:tabs>
        <w:ind w:left="2160" w:hanging="720"/>
      </w:pPr>
      <w:rPr>
        <w:rFonts w:cs="Times New Roman"/>
        <w:b w:val="0"/>
        <w:i w:val="0"/>
        <w:caps w:val="0"/>
        <w:u w:val="none"/>
      </w:rPr>
    </w:lvl>
    <w:lvl w:ilvl="4">
      <w:start w:val="1"/>
      <w:numFmt w:val="upperLetter"/>
      <w:lvlText w:val="(%5)"/>
      <w:lvlJc w:val="left"/>
      <w:pPr>
        <w:tabs>
          <w:tab w:val="num" w:pos="2880"/>
        </w:tabs>
        <w:ind w:left="2880" w:hanging="720"/>
      </w:pPr>
      <w:rPr>
        <w:rFonts w:cs="Times New Roman"/>
        <w:b w:val="0"/>
        <w:i w:val="0"/>
        <w:caps w:val="0"/>
        <w:u w:val="none"/>
      </w:rPr>
    </w:lvl>
    <w:lvl w:ilvl="5">
      <w:start w:val="1"/>
      <w:numFmt w:val="upperRoman"/>
      <w:lvlText w:val="(%6)"/>
      <w:lvlJc w:val="left"/>
      <w:pPr>
        <w:tabs>
          <w:tab w:val="num" w:pos="3600"/>
        </w:tabs>
        <w:ind w:left="3600" w:hanging="720"/>
      </w:pPr>
      <w:rPr>
        <w:rFonts w:cs="Times New Roman"/>
        <w:b w:val="0"/>
        <w:i w:val="0"/>
        <w:caps w:val="0"/>
        <w:u w:val="none"/>
      </w:rPr>
    </w:lvl>
    <w:lvl w:ilvl="6">
      <w:start w:val="1"/>
      <w:numFmt w:val="decimal"/>
      <w:lvlText w:val="(%7)"/>
      <w:lvlJc w:val="left"/>
      <w:pPr>
        <w:tabs>
          <w:tab w:val="num" w:pos="4320"/>
        </w:tabs>
        <w:ind w:left="4320" w:hanging="720"/>
      </w:pPr>
      <w:rPr>
        <w:rFonts w:cs="Times New Roman"/>
        <w:b w:val="0"/>
        <w:i w:val="0"/>
        <w:caps w:val="0"/>
        <w:u w:val="none"/>
      </w:rPr>
    </w:lvl>
    <w:lvl w:ilvl="7">
      <w:start w:val="1"/>
      <w:numFmt w:val="lowerLetter"/>
      <w:lvlText w:val="%8."/>
      <w:lvlJc w:val="left"/>
      <w:pPr>
        <w:tabs>
          <w:tab w:val="num" w:pos="5040"/>
        </w:tabs>
        <w:ind w:left="5040" w:hanging="720"/>
      </w:pPr>
      <w:rPr>
        <w:rFonts w:cs="Times New Roman"/>
        <w:b w:val="0"/>
        <w:i w:val="0"/>
        <w:caps w:val="0"/>
        <w:u w:val="none"/>
      </w:rPr>
    </w:lvl>
    <w:lvl w:ilvl="8">
      <w:start w:val="1"/>
      <w:numFmt w:val="lowerRoman"/>
      <w:lvlText w:val="%9."/>
      <w:lvlJc w:val="left"/>
      <w:pPr>
        <w:tabs>
          <w:tab w:val="num" w:pos="5760"/>
        </w:tabs>
        <w:ind w:left="5760" w:hanging="720"/>
      </w:pPr>
      <w:rPr>
        <w:rFonts w:cs="Times New Roman"/>
        <w:b w:val="0"/>
        <w:i w:val="0"/>
        <w:caps w:val="0"/>
        <w:u w:val="none"/>
      </w:rPr>
    </w:lvl>
  </w:abstractNum>
  <w:abstractNum w:abstractNumId="11" w15:restartNumberingAfterBreak="0">
    <w:nsid w:val="4DE2100E"/>
    <w:multiLevelType w:val="hybridMultilevel"/>
    <w:tmpl w:val="1F824868"/>
    <w:lvl w:ilvl="0" w:tplc="10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F17AB8"/>
    <w:multiLevelType w:val="multilevel"/>
    <w:tmpl w:val="37EA6CE4"/>
    <w:name w:val="zzmpFBSchedul1||FBSchedule1|3|1|1|2|2|33||2|2|33||1|2|32||1|12|32||1|2|32||1|2|32||1|2|32||1|2|32||1|2|32||"/>
    <w:lvl w:ilvl="0">
      <w:start w:val="1"/>
      <w:numFmt w:val="none"/>
      <w:suff w:val="space"/>
      <w:lvlText w:val=""/>
      <w:lvlJc w:val="left"/>
      <w:pPr>
        <w:tabs>
          <w:tab w:val="num" w:pos="2160"/>
        </w:tabs>
      </w:pPr>
      <w:rPr>
        <w:rFonts w:cs="Times New Roman"/>
        <w:b/>
        <w:i w:val="0"/>
        <w:caps w:val="0"/>
        <w:u w:val="none"/>
      </w:rPr>
    </w:lvl>
    <w:lvl w:ilvl="1">
      <w:start w:val="1"/>
      <w:numFmt w:val="upperLetter"/>
      <w:suff w:val="space"/>
      <w:lvlText w:val="Pricing Schedule – Part %2"/>
      <w:lvlJc w:val="left"/>
      <w:pPr>
        <w:tabs>
          <w:tab w:val="num" w:pos="720"/>
        </w:tabs>
        <w:ind w:left="720" w:hanging="720"/>
      </w:pPr>
      <w:rPr>
        <w:rFonts w:ascii="Times New Roman" w:hAnsi="Times New Roman" w:cs="Times New Roman"/>
        <w:b/>
        <w:i w:val="0"/>
        <w:caps w:val="0"/>
        <w:sz w:val="24"/>
        <w:u w:val="none"/>
      </w:rPr>
    </w:lvl>
    <w:lvl w:ilvl="2">
      <w:start w:val="1"/>
      <w:numFmt w:val="lowerLetter"/>
      <w:lvlText w:val="(%3)"/>
      <w:lvlJc w:val="left"/>
      <w:pPr>
        <w:tabs>
          <w:tab w:val="num" w:pos="720"/>
        </w:tabs>
        <w:ind w:left="720" w:hanging="720"/>
      </w:pPr>
      <w:rPr>
        <w:rFonts w:cs="Times New Roman"/>
        <w:b w:val="0"/>
        <w:i w:val="0"/>
        <w:caps w:val="0"/>
        <w:u w:val="none"/>
      </w:rPr>
    </w:lvl>
    <w:lvl w:ilvl="3">
      <w:start w:val="1"/>
      <w:numFmt w:val="lowerRoman"/>
      <w:lvlText w:val="(%4)"/>
      <w:lvlJc w:val="left"/>
      <w:pPr>
        <w:tabs>
          <w:tab w:val="num" w:pos="1440"/>
        </w:tabs>
        <w:ind w:left="1440" w:hanging="720"/>
      </w:pPr>
      <w:rPr>
        <w:rFonts w:cs="Times New Roman"/>
        <w:u w:val="none"/>
      </w:rPr>
    </w:lvl>
    <w:lvl w:ilvl="4">
      <w:start w:val="1"/>
      <w:numFmt w:val="lowerLetter"/>
      <w:lvlText w:val="%5."/>
      <w:lvlJc w:val="left"/>
      <w:pPr>
        <w:tabs>
          <w:tab w:val="num" w:pos="3960"/>
        </w:tabs>
        <w:ind w:left="2880" w:hanging="720"/>
      </w:pPr>
      <w:rPr>
        <w:rFonts w:cs="Times New Roman"/>
      </w:rPr>
    </w:lvl>
    <w:lvl w:ilvl="5">
      <w:start w:val="1"/>
      <w:numFmt w:val="lowerRoman"/>
      <w:lvlText w:val="%6."/>
      <w:lvlJc w:val="right"/>
      <w:pPr>
        <w:tabs>
          <w:tab w:val="num" w:pos="4680"/>
        </w:tabs>
        <w:ind w:left="3600" w:hanging="720"/>
      </w:pPr>
      <w:rPr>
        <w:rFonts w:cs="Times New Roman"/>
      </w:rPr>
    </w:lvl>
    <w:lvl w:ilvl="6">
      <w:start w:val="1"/>
      <w:numFmt w:val="decimal"/>
      <w:lvlText w:val="%7."/>
      <w:lvlJc w:val="left"/>
      <w:pPr>
        <w:tabs>
          <w:tab w:val="num" w:pos="5400"/>
        </w:tabs>
        <w:ind w:left="4320" w:hanging="720"/>
      </w:pPr>
      <w:rPr>
        <w:rFonts w:cs="Times New Roman"/>
      </w:rPr>
    </w:lvl>
    <w:lvl w:ilvl="7">
      <w:start w:val="1"/>
      <w:numFmt w:val="lowerLetter"/>
      <w:lvlText w:val="%8."/>
      <w:lvlJc w:val="left"/>
      <w:pPr>
        <w:tabs>
          <w:tab w:val="num" w:pos="6120"/>
        </w:tabs>
        <w:ind w:left="5040" w:hanging="720"/>
      </w:pPr>
      <w:rPr>
        <w:rFonts w:cs="Times New Roman"/>
      </w:rPr>
    </w:lvl>
    <w:lvl w:ilvl="8">
      <w:start w:val="1"/>
      <w:numFmt w:val="lowerRoman"/>
      <w:lvlText w:val="%9."/>
      <w:lvlJc w:val="right"/>
      <w:pPr>
        <w:tabs>
          <w:tab w:val="num" w:pos="6840"/>
        </w:tabs>
        <w:ind w:left="5760" w:hanging="720"/>
      </w:pPr>
      <w:rPr>
        <w:rFonts w:cs="Times New Roman"/>
      </w:rPr>
    </w:lvl>
  </w:abstractNum>
  <w:abstractNum w:abstractNumId="13" w15:restartNumberingAfterBreak="0">
    <w:nsid w:val="52501E00"/>
    <w:multiLevelType w:val="hybridMultilevel"/>
    <w:tmpl w:val="379A9F30"/>
    <w:lvl w:ilvl="0" w:tplc="04090017">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387D7A"/>
    <w:multiLevelType w:val="multilevel"/>
    <w:tmpl w:val="D80CD20A"/>
    <w:lvl w:ilvl="0">
      <w:start w:val="1"/>
      <w:numFmt w:val="decimal"/>
      <w:suff w:val="space"/>
      <w:lvlText w:val="Article %1"/>
      <w:lvlJc w:val="left"/>
      <w:rPr>
        <w:rFonts w:cs="Times New Roman" w:hint="default"/>
        <w:b/>
        <w:i w:val="0"/>
        <w:caps w:val="0"/>
        <w:smallCaps w:val="0"/>
        <w:u w:val="none"/>
      </w:rPr>
    </w:lvl>
    <w:lvl w:ilvl="1">
      <w:start w:val="1"/>
      <w:numFmt w:val="decimal"/>
      <w:isLgl/>
      <w:lvlText w:val="%1.%2"/>
      <w:lvlJc w:val="left"/>
      <w:pPr>
        <w:tabs>
          <w:tab w:val="num" w:pos="720"/>
        </w:tabs>
        <w:ind w:left="720" w:hanging="720"/>
      </w:pPr>
      <w:rPr>
        <w:rFonts w:cs="Times New Roman" w:hint="default"/>
        <w:b/>
        <w:i w:val="0"/>
        <w:caps w:val="0"/>
        <w:u w:val="none"/>
      </w:rPr>
    </w:lvl>
    <w:lvl w:ilvl="2">
      <w:start w:val="1"/>
      <w:numFmt w:val="lowerLetter"/>
      <w:lvlText w:val="(%3)"/>
      <w:lvlJc w:val="left"/>
      <w:pPr>
        <w:tabs>
          <w:tab w:val="num" w:pos="720"/>
        </w:tabs>
        <w:ind w:left="720" w:hanging="720"/>
      </w:pPr>
      <w:rPr>
        <w:rFonts w:cs="Times New Roman" w:hint="default"/>
        <w:b w:val="0"/>
        <w:i w:val="0"/>
        <w:caps w:val="0"/>
        <w:u w:val="none"/>
      </w:rPr>
    </w:lvl>
    <w:lvl w:ilvl="3">
      <w:start w:val="1"/>
      <w:numFmt w:val="decimal"/>
      <w:lvlText w:val="(%4)"/>
      <w:lvlJc w:val="left"/>
      <w:pPr>
        <w:tabs>
          <w:tab w:val="num" w:pos="1440"/>
        </w:tabs>
        <w:ind w:left="1440" w:hanging="720"/>
      </w:pPr>
      <w:rPr>
        <w:rFonts w:cs="Times New Roman" w:hint="default"/>
        <w:b w:val="0"/>
        <w:i w:val="0"/>
        <w:caps w:val="0"/>
        <w:u w:val="none"/>
      </w:rPr>
    </w:lvl>
    <w:lvl w:ilvl="4">
      <w:start w:val="1"/>
      <w:numFmt w:val="upperLetter"/>
      <w:lvlText w:val="%5."/>
      <w:lvlJc w:val="left"/>
      <w:pPr>
        <w:tabs>
          <w:tab w:val="num" w:pos="2160"/>
        </w:tabs>
        <w:ind w:left="2160" w:hanging="720"/>
      </w:pPr>
      <w:rPr>
        <w:rFonts w:cs="Times New Roman" w:hint="default"/>
        <w:b w:val="0"/>
        <w:i w:val="0"/>
        <w:caps w:val="0"/>
        <w:u w:val="none"/>
      </w:rPr>
    </w:lvl>
    <w:lvl w:ilvl="5">
      <w:start w:val="1"/>
      <w:numFmt w:val="decimal"/>
      <w:lvlText w:val="(%6)"/>
      <w:lvlJc w:val="left"/>
      <w:pPr>
        <w:tabs>
          <w:tab w:val="num" w:pos="2880"/>
        </w:tabs>
        <w:ind w:left="2880" w:hanging="720"/>
      </w:pPr>
      <w:rPr>
        <w:rFonts w:cs="Times New Roman" w:hint="default"/>
        <w:b w:val="0"/>
        <w:i w:val="0"/>
        <w:caps w:val="0"/>
        <w:u w:val="none"/>
      </w:rPr>
    </w:lvl>
    <w:lvl w:ilvl="6">
      <w:start w:val="1"/>
      <w:numFmt w:val="decimal"/>
      <w:lvlText w:val="%7."/>
      <w:lvlJc w:val="left"/>
      <w:pPr>
        <w:tabs>
          <w:tab w:val="num" w:pos="3600"/>
        </w:tabs>
        <w:ind w:left="3600" w:hanging="720"/>
      </w:pPr>
      <w:rPr>
        <w:rFonts w:cs="Times New Roman" w:hint="default"/>
        <w:b w:val="0"/>
        <w:i w:val="0"/>
        <w:caps w:val="0"/>
        <w:u w:val="none"/>
      </w:rPr>
    </w:lvl>
    <w:lvl w:ilvl="7">
      <w:start w:val="1"/>
      <w:numFmt w:val="lowerLetter"/>
      <w:pStyle w:val="Heading8"/>
      <w:lvlText w:val="%8."/>
      <w:lvlJc w:val="left"/>
      <w:pPr>
        <w:tabs>
          <w:tab w:val="num" w:pos="5040"/>
        </w:tabs>
        <w:ind w:left="5040" w:hanging="720"/>
      </w:pPr>
      <w:rPr>
        <w:rFonts w:cs="Times New Roman" w:hint="default"/>
        <w:b w:val="0"/>
        <w:i w:val="0"/>
        <w:caps w:val="0"/>
        <w:u w:val="none"/>
      </w:rPr>
    </w:lvl>
    <w:lvl w:ilvl="8">
      <w:start w:val="1"/>
      <w:numFmt w:val="lowerRoman"/>
      <w:pStyle w:val="Heading9"/>
      <w:lvlText w:val="%9."/>
      <w:lvlJc w:val="left"/>
      <w:pPr>
        <w:tabs>
          <w:tab w:val="num" w:pos="5760"/>
        </w:tabs>
        <w:ind w:left="5760" w:hanging="720"/>
      </w:pPr>
      <w:rPr>
        <w:rFonts w:cs="Times New Roman" w:hint="default"/>
        <w:b w:val="0"/>
        <w:i w:val="0"/>
        <w:caps w:val="0"/>
        <w:u w:val="none"/>
      </w:rPr>
    </w:lvl>
  </w:abstractNum>
  <w:abstractNum w:abstractNumId="15" w15:restartNumberingAfterBreak="0">
    <w:nsid w:val="58544A76"/>
    <w:multiLevelType w:val="hybridMultilevel"/>
    <w:tmpl w:val="93B65A7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15:restartNumberingAfterBreak="0">
    <w:nsid w:val="62D01677"/>
    <w:multiLevelType w:val="multilevel"/>
    <w:tmpl w:val="43BAA456"/>
    <w:lvl w:ilvl="0">
      <w:start w:val="1"/>
      <w:numFmt w:val="decimal"/>
      <w:lvlText w:val="%1."/>
      <w:lvlJc w:val="left"/>
      <w:pPr>
        <w:ind w:left="720" w:hanging="360"/>
      </w:pPr>
    </w:lvl>
    <w:lvl w:ilvl="1">
      <w:start w:val="5"/>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6381253A"/>
    <w:multiLevelType w:val="hybridMultilevel"/>
    <w:tmpl w:val="0EB20000"/>
    <w:lvl w:ilvl="0" w:tplc="FA82F768">
      <w:start w:val="4"/>
      <w:numFmt w:val="bullet"/>
      <w:lvlText w:val="-"/>
      <w:lvlJc w:val="left"/>
      <w:pPr>
        <w:ind w:left="720" w:hanging="360"/>
      </w:pPr>
      <w:rPr>
        <w:rFonts w:ascii="Times New Roman" w:eastAsia="Times New Roman"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644C0BC4"/>
    <w:multiLevelType w:val="hybridMultilevel"/>
    <w:tmpl w:val="008C385C"/>
    <w:lvl w:ilvl="0" w:tplc="DC6CA648">
      <w:start w:val="1"/>
      <w:numFmt w:val="decimal"/>
      <w:pStyle w:val="ScheduleLevel2Bold"/>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67DE0FEE"/>
    <w:multiLevelType w:val="hybridMultilevel"/>
    <w:tmpl w:val="1B4A24D6"/>
    <w:lvl w:ilvl="0" w:tplc="F12CC98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1187267"/>
    <w:multiLevelType w:val="multilevel"/>
    <w:tmpl w:val="5508882A"/>
    <w:lvl w:ilvl="0">
      <w:start w:val="4"/>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num w:numId="1">
    <w:abstractNumId w:val="14"/>
  </w:num>
  <w:num w:numId="2">
    <w:abstractNumId w:val="3"/>
  </w:num>
  <w:num w:numId="3">
    <w:abstractNumId w:val="4"/>
  </w:num>
  <w:num w:numId="4">
    <w:abstractNumId w:val="18"/>
  </w:num>
  <w:num w:numId="5">
    <w:abstractNumId w:val="8"/>
  </w:num>
  <w:num w:numId="6">
    <w:abstractNumId w:val="13"/>
  </w:num>
  <w:num w:numId="7">
    <w:abstractNumId w:val="6"/>
  </w:num>
  <w:num w:numId="8">
    <w:abstractNumId w:val="1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5"/>
  </w:num>
  <w:num w:numId="12">
    <w:abstractNumId w:val="19"/>
  </w:num>
  <w:num w:numId="13">
    <w:abstractNumId w:val="9"/>
  </w:num>
  <w:num w:numId="14">
    <w:abstractNumId w:val="11"/>
  </w:num>
  <w:num w:numId="15">
    <w:abstractNumId w:val="1"/>
  </w:num>
  <w:num w:numId="16">
    <w:abstractNumId w:val="20"/>
  </w:num>
  <w:num w:numId="17">
    <w:abstractNumId w:val="17"/>
  </w:num>
  <w:num w:numId="18">
    <w:abstractNumId w:val="7"/>
  </w:num>
  <w:num w:numId="19">
    <w:abstractNumId w:val="15"/>
  </w:num>
  <w:num w:numId="2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efaultTableStyle w:val="TableProfessional"/>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6BD"/>
    <w:rsid w:val="0000179F"/>
    <w:rsid w:val="00001FD5"/>
    <w:rsid w:val="000025FC"/>
    <w:rsid w:val="0000312E"/>
    <w:rsid w:val="0000334A"/>
    <w:rsid w:val="00003774"/>
    <w:rsid w:val="000040A5"/>
    <w:rsid w:val="0000410A"/>
    <w:rsid w:val="000046E1"/>
    <w:rsid w:val="000053C3"/>
    <w:rsid w:val="0000550B"/>
    <w:rsid w:val="000055C4"/>
    <w:rsid w:val="00005FA2"/>
    <w:rsid w:val="0000618C"/>
    <w:rsid w:val="00010230"/>
    <w:rsid w:val="00010B97"/>
    <w:rsid w:val="00011075"/>
    <w:rsid w:val="0001118F"/>
    <w:rsid w:val="000115EF"/>
    <w:rsid w:val="000115FE"/>
    <w:rsid w:val="00011EDB"/>
    <w:rsid w:val="00011F4B"/>
    <w:rsid w:val="000122B6"/>
    <w:rsid w:val="0001239E"/>
    <w:rsid w:val="000130A3"/>
    <w:rsid w:val="000131BC"/>
    <w:rsid w:val="00013AB9"/>
    <w:rsid w:val="00013FFF"/>
    <w:rsid w:val="00015418"/>
    <w:rsid w:val="00016056"/>
    <w:rsid w:val="00020010"/>
    <w:rsid w:val="000206D4"/>
    <w:rsid w:val="000206ED"/>
    <w:rsid w:val="0002078A"/>
    <w:rsid w:val="00023064"/>
    <w:rsid w:val="00023612"/>
    <w:rsid w:val="000239FD"/>
    <w:rsid w:val="0002402D"/>
    <w:rsid w:val="00024F72"/>
    <w:rsid w:val="000257F1"/>
    <w:rsid w:val="00030669"/>
    <w:rsid w:val="00030B28"/>
    <w:rsid w:val="00031297"/>
    <w:rsid w:val="00031780"/>
    <w:rsid w:val="000319A6"/>
    <w:rsid w:val="0003231E"/>
    <w:rsid w:val="00032C28"/>
    <w:rsid w:val="000336D2"/>
    <w:rsid w:val="00033A62"/>
    <w:rsid w:val="00034343"/>
    <w:rsid w:val="00034E8F"/>
    <w:rsid w:val="00035291"/>
    <w:rsid w:val="0003693E"/>
    <w:rsid w:val="00036EC9"/>
    <w:rsid w:val="00037897"/>
    <w:rsid w:val="00040256"/>
    <w:rsid w:val="000433CC"/>
    <w:rsid w:val="00043F6B"/>
    <w:rsid w:val="000444FF"/>
    <w:rsid w:val="0004457D"/>
    <w:rsid w:val="00045A13"/>
    <w:rsid w:val="00045E71"/>
    <w:rsid w:val="00046408"/>
    <w:rsid w:val="00046B21"/>
    <w:rsid w:val="0004743C"/>
    <w:rsid w:val="0004760B"/>
    <w:rsid w:val="00047635"/>
    <w:rsid w:val="00050370"/>
    <w:rsid w:val="00050E51"/>
    <w:rsid w:val="0005131A"/>
    <w:rsid w:val="00051A94"/>
    <w:rsid w:val="00052199"/>
    <w:rsid w:val="00052237"/>
    <w:rsid w:val="000524FB"/>
    <w:rsid w:val="000526E2"/>
    <w:rsid w:val="0005383D"/>
    <w:rsid w:val="0005413D"/>
    <w:rsid w:val="000549E5"/>
    <w:rsid w:val="00054E82"/>
    <w:rsid w:val="00055092"/>
    <w:rsid w:val="000557DD"/>
    <w:rsid w:val="00056325"/>
    <w:rsid w:val="00056375"/>
    <w:rsid w:val="000567DA"/>
    <w:rsid w:val="00057FF9"/>
    <w:rsid w:val="00061A29"/>
    <w:rsid w:val="00062905"/>
    <w:rsid w:val="000632BE"/>
    <w:rsid w:val="000632C3"/>
    <w:rsid w:val="00063764"/>
    <w:rsid w:val="000652E3"/>
    <w:rsid w:val="00065472"/>
    <w:rsid w:val="00066EE2"/>
    <w:rsid w:val="0006732A"/>
    <w:rsid w:val="00067B63"/>
    <w:rsid w:val="0007069B"/>
    <w:rsid w:val="000725DC"/>
    <w:rsid w:val="00072B60"/>
    <w:rsid w:val="000733E7"/>
    <w:rsid w:val="000736A1"/>
    <w:rsid w:val="0007391E"/>
    <w:rsid w:val="00073A88"/>
    <w:rsid w:val="00074100"/>
    <w:rsid w:val="0007413B"/>
    <w:rsid w:val="0007500A"/>
    <w:rsid w:val="00076264"/>
    <w:rsid w:val="00076DD2"/>
    <w:rsid w:val="00077551"/>
    <w:rsid w:val="00077664"/>
    <w:rsid w:val="000778DE"/>
    <w:rsid w:val="00077916"/>
    <w:rsid w:val="00077BDC"/>
    <w:rsid w:val="00081315"/>
    <w:rsid w:val="00081829"/>
    <w:rsid w:val="00081DE9"/>
    <w:rsid w:val="00081E13"/>
    <w:rsid w:val="00082AB1"/>
    <w:rsid w:val="00083944"/>
    <w:rsid w:val="0008394B"/>
    <w:rsid w:val="00083A96"/>
    <w:rsid w:val="00083B2C"/>
    <w:rsid w:val="0008455F"/>
    <w:rsid w:val="0008484E"/>
    <w:rsid w:val="0008494B"/>
    <w:rsid w:val="00084D7C"/>
    <w:rsid w:val="00085750"/>
    <w:rsid w:val="0008588A"/>
    <w:rsid w:val="00086168"/>
    <w:rsid w:val="00086634"/>
    <w:rsid w:val="00086A8B"/>
    <w:rsid w:val="00086AC3"/>
    <w:rsid w:val="00086CE9"/>
    <w:rsid w:val="00087BE2"/>
    <w:rsid w:val="00087E93"/>
    <w:rsid w:val="000906B8"/>
    <w:rsid w:val="000908EE"/>
    <w:rsid w:val="00090AB5"/>
    <w:rsid w:val="0009221E"/>
    <w:rsid w:val="00092562"/>
    <w:rsid w:val="0009289C"/>
    <w:rsid w:val="00093108"/>
    <w:rsid w:val="00093C09"/>
    <w:rsid w:val="0009448D"/>
    <w:rsid w:val="00094CB2"/>
    <w:rsid w:val="00095AE3"/>
    <w:rsid w:val="00095CA2"/>
    <w:rsid w:val="00095E85"/>
    <w:rsid w:val="000973A7"/>
    <w:rsid w:val="000974A9"/>
    <w:rsid w:val="000A0AB5"/>
    <w:rsid w:val="000A0C84"/>
    <w:rsid w:val="000A10FE"/>
    <w:rsid w:val="000A15E9"/>
    <w:rsid w:val="000A1F92"/>
    <w:rsid w:val="000A209E"/>
    <w:rsid w:val="000A2A35"/>
    <w:rsid w:val="000A2B5F"/>
    <w:rsid w:val="000A2C18"/>
    <w:rsid w:val="000A2FEC"/>
    <w:rsid w:val="000A32F1"/>
    <w:rsid w:val="000A36ED"/>
    <w:rsid w:val="000A3D3B"/>
    <w:rsid w:val="000A720C"/>
    <w:rsid w:val="000A78A8"/>
    <w:rsid w:val="000B06F7"/>
    <w:rsid w:val="000B1850"/>
    <w:rsid w:val="000B1F39"/>
    <w:rsid w:val="000B40D4"/>
    <w:rsid w:val="000B4CAE"/>
    <w:rsid w:val="000B57BA"/>
    <w:rsid w:val="000B57F5"/>
    <w:rsid w:val="000B61B7"/>
    <w:rsid w:val="000B62D9"/>
    <w:rsid w:val="000B62DC"/>
    <w:rsid w:val="000C13F5"/>
    <w:rsid w:val="000C19EE"/>
    <w:rsid w:val="000C1EDD"/>
    <w:rsid w:val="000C217E"/>
    <w:rsid w:val="000C2419"/>
    <w:rsid w:val="000C2852"/>
    <w:rsid w:val="000C3B7A"/>
    <w:rsid w:val="000C45A2"/>
    <w:rsid w:val="000C4742"/>
    <w:rsid w:val="000C685F"/>
    <w:rsid w:val="000C6A88"/>
    <w:rsid w:val="000C7239"/>
    <w:rsid w:val="000C72B4"/>
    <w:rsid w:val="000C748C"/>
    <w:rsid w:val="000C7AF9"/>
    <w:rsid w:val="000D03C4"/>
    <w:rsid w:val="000D19C1"/>
    <w:rsid w:val="000D1F54"/>
    <w:rsid w:val="000D2995"/>
    <w:rsid w:val="000D2C45"/>
    <w:rsid w:val="000D34F6"/>
    <w:rsid w:val="000D444E"/>
    <w:rsid w:val="000D4889"/>
    <w:rsid w:val="000D552B"/>
    <w:rsid w:val="000D59BF"/>
    <w:rsid w:val="000D66CC"/>
    <w:rsid w:val="000D718B"/>
    <w:rsid w:val="000D72A4"/>
    <w:rsid w:val="000D7881"/>
    <w:rsid w:val="000D789C"/>
    <w:rsid w:val="000D7AE1"/>
    <w:rsid w:val="000D7D6A"/>
    <w:rsid w:val="000E04EE"/>
    <w:rsid w:val="000E102D"/>
    <w:rsid w:val="000E1B1F"/>
    <w:rsid w:val="000E1E06"/>
    <w:rsid w:val="000E2EC8"/>
    <w:rsid w:val="000E4056"/>
    <w:rsid w:val="000E54F6"/>
    <w:rsid w:val="000E555D"/>
    <w:rsid w:val="000E58D2"/>
    <w:rsid w:val="000E5C38"/>
    <w:rsid w:val="000E5CBD"/>
    <w:rsid w:val="000E7250"/>
    <w:rsid w:val="000F10EE"/>
    <w:rsid w:val="000F17DD"/>
    <w:rsid w:val="000F1925"/>
    <w:rsid w:val="000F298F"/>
    <w:rsid w:val="000F3668"/>
    <w:rsid w:val="000F3F8C"/>
    <w:rsid w:val="000F4659"/>
    <w:rsid w:val="000F54E1"/>
    <w:rsid w:val="000F5A3D"/>
    <w:rsid w:val="000F5A99"/>
    <w:rsid w:val="000F6150"/>
    <w:rsid w:val="000F6E2C"/>
    <w:rsid w:val="000F76CB"/>
    <w:rsid w:val="00103379"/>
    <w:rsid w:val="00104CBA"/>
    <w:rsid w:val="001051F9"/>
    <w:rsid w:val="0010524F"/>
    <w:rsid w:val="001068C5"/>
    <w:rsid w:val="00106DF3"/>
    <w:rsid w:val="00110585"/>
    <w:rsid w:val="00110C06"/>
    <w:rsid w:val="0011139A"/>
    <w:rsid w:val="00111EF9"/>
    <w:rsid w:val="00112F84"/>
    <w:rsid w:val="00113276"/>
    <w:rsid w:val="00113ABE"/>
    <w:rsid w:val="0011436F"/>
    <w:rsid w:val="001143BF"/>
    <w:rsid w:val="00114AA4"/>
    <w:rsid w:val="00115B2A"/>
    <w:rsid w:val="00117384"/>
    <w:rsid w:val="0011782B"/>
    <w:rsid w:val="00117874"/>
    <w:rsid w:val="0011797C"/>
    <w:rsid w:val="00117D03"/>
    <w:rsid w:val="00121B44"/>
    <w:rsid w:val="00121EA4"/>
    <w:rsid w:val="001226E3"/>
    <w:rsid w:val="00122C07"/>
    <w:rsid w:val="00124650"/>
    <w:rsid w:val="0012475E"/>
    <w:rsid w:val="00124829"/>
    <w:rsid w:val="00124B66"/>
    <w:rsid w:val="00125E84"/>
    <w:rsid w:val="00125FB1"/>
    <w:rsid w:val="00126998"/>
    <w:rsid w:val="001269B7"/>
    <w:rsid w:val="00126E4D"/>
    <w:rsid w:val="0012762B"/>
    <w:rsid w:val="001308DC"/>
    <w:rsid w:val="00130E66"/>
    <w:rsid w:val="00131B63"/>
    <w:rsid w:val="00132605"/>
    <w:rsid w:val="00133A89"/>
    <w:rsid w:val="00133F9E"/>
    <w:rsid w:val="00134E8E"/>
    <w:rsid w:val="00135C7D"/>
    <w:rsid w:val="00135F82"/>
    <w:rsid w:val="0013627B"/>
    <w:rsid w:val="00136F5A"/>
    <w:rsid w:val="001373E5"/>
    <w:rsid w:val="00137811"/>
    <w:rsid w:val="00137E48"/>
    <w:rsid w:val="0014136F"/>
    <w:rsid w:val="0014168A"/>
    <w:rsid w:val="00145E95"/>
    <w:rsid w:val="00146566"/>
    <w:rsid w:val="001474FE"/>
    <w:rsid w:val="00147A23"/>
    <w:rsid w:val="001504E0"/>
    <w:rsid w:val="00151A37"/>
    <w:rsid w:val="00152692"/>
    <w:rsid w:val="00152DF0"/>
    <w:rsid w:val="0015317C"/>
    <w:rsid w:val="00153831"/>
    <w:rsid w:val="00153E04"/>
    <w:rsid w:val="00156010"/>
    <w:rsid w:val="00156985"/>
    <w:rsid w:val="00157397"/>
    <w:rsid w:val="00161085"/>
    <w:rsid w:val="00161132"/>
    <w:rsid w:val="00161997"/>
    <w:rsid w:val="00161BEA"/>
    <w:rsid w:val="00162416"/>
    <w:rsid w:val="00162490"/>
    <w:rsid w:val="001624B3"/>
    <w:rsid w:val="001628DA"/>
    <w:rsid w:val="00163CED"/>
    <w:rsid w:val="00163DB9"/>
    <w:rsid w:val="00163E0B"/>
    <w:rsid w:val="00163E3B"/>
    <w:rsid w:val="00164063"/>
    <w:rsid w:val="001651BE"/>
    <w:rsid w:val="0016522B"/>
    <w:rsid w:val="0016590D"/>
    <w:rsid w:val="001673B1"/>
    <w:rsid w:val="00170711"/>
    <w:rsid w:val="00170981"/>
    <w:rsid w:val="001710BB"/>
    <w:rsid w:val="00172DDB"/>
    <w:rsid w:val="0017311F"/>
    <w:rsid w:val="00173229"/>
    <w:rsid w:val="001733B9"/>
    <w:rsid w:val="00173FF6"/>
    <w:rsid w:val="00174F41"/>
    <w:rsid w:val="00175338"/>
    <w:rsid w:val="001753B1"/>
    <w:rsid w:val="00175DC8"/>
    <w:rsid w:val="00176335"/>
    <w:rsid w:val="00176F1E"/>
    <w:rsid w:val="001776A5"/>
    <w:rsid w:val="00177742"/>
    <w:rsid w:val="001805A5"/>
    <w:rsid w:val="00181D28"/>
    <w:rsid w:val="00182C0B"/>
    <w:rsid w:val="00182EDD"/>
    <w:rsid w:val="001830D4"/>
    <w:rsid w:val="0018341A"/>
    <w:rsid w:val="00184047"/>
    <w:rsid w:val="001846BD"/>
    <w:rsid w:val="00184898"/>
    <w:rsid w:val="00184C81"/>
    <w:rsid w:val="00184F9B"/>
    <w:rsid w:val="0018513A"/>
    <w:rsid w:val="0018555D"/>
    <w:rsid w:val="001856F5"/>
    <w:rsid w:val="00185C5F"/>
    <w:rsid w:val="00186132"/>
    <w:rsid w:val="00186990"/>
    <w:rsid w:val="00187357"/>
    <w:rsid w:val="00187418"/>
    <w:rsid w:val="00190C4D"/>
    <w:rsid w:val="00191422"/>
    <w:rsid w:val="00191715"/>
    <w:rsid w:val="00191F15"/>
    <w:rsid w:val="001956A2"/>
    <w:rsid w:val="00195BC9"/>
    <w:rsid w:val="001971A0"/>
    <w:rsid w:val="001972E1"/>
    <w:rsid w:val="00197AC1"/>
    <w:rsid w:val="001A0013"/>
    <w:rsid w:val="001A002A"/>
    <w:rsid w:val="001A0224"/>
    <w:rsid w:val="001A04F3"/>
    <w:rsid w:val="001A051E"/>
    <w:rsid w:val="001A15ED"/>
    <w:rsid w:val="001A184E"/>
    <w:rsid w:val="001A1A6E"/>
    <w:rsid w:val="001A2A33"/>
    <w:rsid w:val="001A3082"/>
    <w:rsid w:val="001A344E"/>
    <w:rsid w:val="001A3589"/>
    <w:rsid w:val="001A3628"/>
    <w:rsid w:val="001A456F"/>
    <w:rsid w:val="001A4651"/>
    <w:rsid w:val="001A4EBA"/>
    <w:rsid w:val="001A523D"/>
    <w:rsid w:val="001A5591"/>
    <w:rsid w:val="001A5CAD"/>
    <w:rsid w:val="001A68AC"/>
    <w:rsid w:val="001A70A6"/>
    <w:rsid w:val="001A70F5"/>
    <w:rsid w:val="001A735D"/>
    <w:rsid w:val="001B0324"/>
    <w:rsid w:val="001B0A1A"/>
    <w:rsid w:val="001B1264"/>
    <w:rsid w:val="001B14DE"/>
    <w:rsid w:val="001B158B"/>
    <w:rsid w:val="001B4D70"/>
    <w:rsid w:val="001B5B27"/>
    <w:rsid w:val="001B6285"/>
    <w:rsid w:val="001B68CE"/>
    <w:rsid w:val="001B6D7F"/>
    <w:rsid w:val="001B7CF2"/>
    <w:rsid w:val="001C033D"/>
    <w:rsid w:val="001C0346"/>
    <w:rsid w:val="001C03CA"/>
    <w:rsid w:val="001C0711"/>
    <w:rsid w:val="001C13B8"/>
    <w:rsid w:val="001C1B1E"/>
    <w:rsid w:val="001C1EA5"/>
    <w:rsid w:val="001C2012"/>
    <w:rsid w:val="001C2B7C"/>
    <w:rsid w:val="001C3535"/>
    <w:rsid w:val="001C66FA"/>
    <w:rsid w:val="001C683F"/>
    <w:rsid w:val="001C7287"/>
    <w:rsid w:val="001C7486"/>
    <w:rsid w:val="001D034C"/>
    <w:rsid w:val="001D0DB9"/>
    <w:rsid w:val="001D0E3B"/>
    <w:rsid w:val="001D115A"/>
    <w:rsid w:val="001D1B45"/>
    <w:rsid w:val="001D1D1C"/>
    <w:rsid w:val="001D2322"/>
    <w:rsid w:val="001D257D"/>
    <w:rsid w:val="001D2AED"/>
    <w:rsid w:val="001D3602"/>
    <w:rsid w:val="001D47B0"/>
    <w:rsid w:val="001D48E2"/>
    <w:rsid w:val="001D5086"/>
    <w:rsid w:val="001D51A3"/>
    <w:rsid w:val="001D5352"/>
    <w:rsid w:val="001D5DA9"/>
    <w:rsid w:val="001D668B"/>
    <w:rsid w:val="001D6B70"/>
    <w:rsid w:val="001D70F9"/>
    <w:rsid w:val="001D7D82"/>
    <w:rsid w:val="001E0DB0"/>
    <w:rsid w:val="001E1620"/>
    <w:rsid w:val="001E1AF5"/>
    <w:rsid w:val="001E202B"/>
    <w:rsid w:val="001E279C"/>
    <w:rsid w:val="001E2A4E"/>
    <w:rsid w:val="001E3813"/>
    <w:rsid w:val="001E3951"/>
    <w:rsid w:val="001E3B0A"/>
    <w:rsid w:val="001E43E7"/>
    <w:rsid w:val="001E442E"/>
    <w:rsid w:val="001E4CF5"/>
    <w:rsid w:val="001E53A1"/>
    <w:rsid w:val="001E600A"/>
    <w:rsid w:val="001E66D8"/>
    <w:rsid w:val="001E6A7D"/>
    <w:rsid w:val="001E6DDF"/>
    <w:rsid w:val="001E7053"/>
    <w:rsid w:val="001E72BC"/>
    <w:rsid w:val="001E79D0"/>
    <w:rsid w:val="001F0799"/>
    <w:rsid w:val="001F092D"/>
    <w:rsid w:val="001F0DEF"/>
    <w:rsid w:val="001F1AAE"/>
    <w:rsid w:val="001F1B7D"/>
    <w:rsid w:val="001F201D"/>
    <w:rsid w:val="001F33BC"/>
    <w:rsid w:val="001F39D3"/>
    <w:rsid w:val="001F4776"/>
    <w:rsid w:val="001F4D2D"/>
    <w:rsid w:val="001F50DC"/>
    <w:rsid w:val="001F53B8"/>
    <w:rsid w:val="001F55CD"/>
    <w:rsid w:val="001F594F"/>
    <w:rsid w:val="001F5AD4"/>
    <w:rsid w:val="001F667C"/>
    <w:rsid w:val="001F6A60"/>
    <w:rsid w:val="001F6C1C"/>
    <w:rsid w:val="001F6D9B"/>
    <w:rsid w:val="001F72D9"/>
    <w:rsid w:val="002002C3"/>
    <w:rsid w:val="00202681"/>
    <w:rsid w:val="002037DE"/>
    <w:rsid w:val="00204239"/>
    <w:rsid w:val="002047DD"/>
    <w:rsid w:val="00204E2E"/>
    <w:rsid w:val="00204E51"/>
    <w:rsid w:val="00205413"/>
    <w:rsid w:val="00205D9C"/>
    <w:rsid w:val="00206B98"/>
    <w:rsid w:val="00207712"/>
    <w:rsid w:val="00207C4F"/>
    <w:rsid w:val="00207E37"/>
    <w:rsid w:val="002101A1"/>
    <w:rsid w:val="00211235"/>
    <w:rsid w:val="002115B2"/>
    <w:rsid w:val="00211A46"/>
    <w:rsid w:val="00212081"/>
    <w:rsid w:val="00214057"/>
    <w:rsid w:val="002154C3"/>
    <w:rsid w:val="00215C2C"/>
    <w:rsid w:val="00215C86"/>
    <w:rsid w:val="00216A2D"/>
    <w:rsid w:val="00216BCD"/>
    <w:rsid w:val="00217297"/>
    <w:rsid w:val="002204AC"/>
    <w:rsid w:val="002213BA"/>
    <w:rsid w:val="00221808"/>
    <w:rsid w:val="002229F9"/>
    <w:rsid w:val="00223447"/>
    <w:rsid w:val="00224AF3"/>
    <w:rsid w:val="00225725"/>
    <w:rsid w:val="0022585C"/>
    <w:rsid w:val="0022589D"/>
    <w:rsid w:val="00227243"/>
    <w:rsid w:val="002272B3"/>
    <w:rsid w:val="00227668"/>
    <w:rsid w:val="00227A85"/>
    <w:rsid w:val="00230242"/>
    <w:rsid w:val="002303D4"/>
    <w:rsid w:val="002309B9"/>
    <w:rsid w:val="00231330"/>
    <w:rsid w:val="002328D6"/>
    <w:rsid w:val="00233A43"/>
    <w:rsid w:val="0023401F"/>
    <w:rsid w:val="00234808"/>
    <w:rsid w:val="002351D4"/>
    <w:rsid w:val="00235261"/>
    <w:rsid w:val="00236197"/>
    <w:rsid w:val="00236511"/>
    <w:rsid w:val="00236866"/>
    <w:rsid w:val="00237FA4"/>
    <w:rsid w:val="00240C66"/>
    <w:rsid w:val="00241161"/>
    <w:rsid w:val="00241834"/>
    <w:rsid w:val="00241BDD"/>
    <w:rsid w:val="00241C3B"/>
    <w:rsid w:val="00241E5F"/>
    <w:rsid w:val="00242100"/>
    <w:rsid w:val="002436C7"/>
    <w:rsid w:val="00243B23"/>
    <w:rsid w:val="002441FA"/>
    <w:rsid w:val="00244873"/>
    <w:rsid w:val="0024668E"/>
    <w:rsid w:val="0024735B"/>
    <w:rsid w:val="002524BB"/>
    <w:rsid w:val="0025314E"/>
    <w:rsid w:val="0025350C"/>
    <w:rsid w:val="00253B91"/>
    <w:rsid w:val="002542FA"/>
    <w:rsid w:val="0025500A"/>
    <w:rsid w:val="002561C0"/>
    <w:rsid w:val="00256FA0"/>
    <w:rsid w:val="00257414"/>
    <w:rsid w:val="00257723"/>
    <w:rsid w:val="00257890"/>
    <w:rsid w:val="00257ABB"/>
    <w:rsid w:val="0026015E"/>
    <w:rsid w:val="00260DE9"/>
    <w:rsid w:val="002618EA"/>
    <w:rsid w:val="002621C4"/>
    <w:rsid w:val="00262631"/>
    <w:rsid w:val="00263205"/>
    <w:rsid w:val="00263FC6"/>
    <w:rsid w:val="00264098"/>
    <w:rsid w:val="0026436F"/>
    <w:rsid w:val="00264653"/>
    <w:rsid w:val="0026598C"/>
    <w:rsid w:val="00265CC9"/>
    <w:rsid w:val="00266822"/>
    <w:rsid w:val="002704E8"/>
    <w:rsid w:val="00270AF6"/>
    <w:rsid w:val="0027280B"/>
    <w:rsid w:val="00272F97"/>
    <w:rsid w:val="00273AF5"/>
    <w:rsid w:val="002750F6"/>
    <w:rsid w:val="00275DDB"/>
    <w:rsid w:val="00280882"/>
    <w:rsid w:val="00281097"/>
    <w:rsid w:val="002815C0"/>
    <w:rsid w:val="00282738"/>
    <w:rsid w:val="002836F6"/>
    <w:rsid w:val="002838F3"/>
    <w:rsid w:val="00283A78"/>
    <w:rsid w:val="0028577C"/>
    <w:rsid w:val="00285DCA"/>
    <w:rsid w:val="00285EE3"/>
    <w:rsid w:val="00286399"/>
    <w:rsid w:val="0028684B"/>
    <w:rsid w:val="00286AA8"/>
    <w:rsid w:val="00287815"/>
    <w:rsid w:val="00290303"/>
    <w:rsid w:val="002907E6"/>
    <w:rsid w:val="002918F3"/>
    <w:rsid w:val="002929BF"/>
    <w:rsid w:val="00294B91"/>
    <w:rsid w:val="00295BCB"/>
    <w:rsid w:val="002963A8"/>
    <w:rsid w:val="002970BD"/>
    <w:rsid w:val="002977C4"/>
    <w:rsid w:val="002A0933"/>
    <w:rsid w:val="002A1AD4"/>
    <w:rsid w:val="002A1E04"/>
    <w:rsid w:val="002A265C"/>
    <w:rsid w:val="002A3271"/>
    <w:rsid w:val="002A4F69"/>
    <w:rsid w:val="002A52B7"/>
    <w:rsid w:val="002A6D06"/>
    <w:rsid w:val="002A72A1"/>
    <w:rsid w:val="002B0366"/>
    <w:rsid w:val="002B05DD"/>
    <w:rsid w:val="002B0DE0"/>
    <w:rsid w:val="002B457A"/>
    <w:rsid w:val="002B4E0D"/>
    <w:rsid w:val="002B53E9"/>
    <w:rsid w:val="002B5E37"/>
    <w:rsid w:val="002B6B2B"/>
    <w:rsid w:val="002B7F5E"/>
    <w:rsid w:val="002C0517"/>
    <w:rsid w:val="002C291B"/>
    <w:rsid w:val="002C3272"/>
    <w:rsid w:val="002C3EBA"/>
    <w:rsid w:val="002C451B"/>
    <w:rsid w:val="002C485A"/>
    <w:rsid w:val="002C64C8"/>
    <w:rsid w:val="002C659C"/>
    <w:rsid w:val="002C6ABF"/>
    <w:rsid w:val="002C719A"/>
    <w:rsid w:val="002C7480"/>
    <w:rsid w:val="002C7D1A"/>
    <w:rsid w:val="002D0A6F"/>
    <w:rsid w:val="002D10DE"/>
    <w:rsid w:val="002D11AE"/>
    <w:rsid w:val="002D15A6"/>
    <w:rsid w:val="002D1FED"/>
    <w:rsid w:val="002D230C"/>
    <w:rsid w:val="002D273F"/>
    <w:rsid w:val="002D2C15"/>
    <w:rsid w:val="002D4028"/>
    <w:rsid w:val="002D4056"/>
    <w:rsid w:val="002D43DC"/>
    <w:rsid w:val="002D4854"/>
    <w:rsid w:val="002D5351"/>
    <w:rsid w:val="002D5591"/>
    <w:rsid w:val="002D55AA"/>
    <w:rsid w:val="002D5998"/>
    <w:rsid w:val="002D6E1B"/>
    <w:rsid w:val="002D753E"/>
    <w:rsid w:val="002E0762"/>
    <w:rsid w:val="002E09E6"/>
    <w:rsid w:val="002E15E1"/>
    <w:rsid w:val="002E2460"/>
    <w:rsid w:val="002E2772"/>
    <w:rsid w:val="002E342C"/>
    <w:rsid w:val="002E38CD"/>
    <w:rsid w:val="002E3DE6"/>
    <w:rsid w:val="002E3F14"/>
    <w:rsid w:val="002E49E6"/>
    <w:rsid w:val="002E56AB"/>
    <w:rsid w:val="002E59DC"/>
    <w:rsid w:val="002E5AD7"/>
    <w:rsid w:val="002E6023"/>
    <w:rsid w:val="002E60FE"/>
    <w:rsid w:val="002E6802"/>
    <w:rsid w:val="002E69BD"/>
    <w:rsid w:val="002E6E6A"/>
    <w:rsid w:val="002F0027"/>
    <w:rsid w:val="002F182C"/>
    <w:rsid w:val="002F1B90"/>
    <w:rsid w:val="002F1FC4"/>
    <w:rsid w:val="002F3E45"/>
    <w:rsid w:val="002F488A"/>
    <w:rsid w:val="002F514C"/>
    <w:rsid w:val="002F527C"/>
    <w:rsid w:val="002F5319"/>
    <w:rsid w:val="002F56A5"/>
    <w:rsid w:val="002F58FC"/>
    <w:rsid w:val="002F6BC3"/>
    <w:rsid w:val="002F7881"/>
    <w:rsid w:val="00300A43"/>
    <w:rsid w:val="00301571"/>
    <w:rsid w:val="0030325C"/>
    <w:rsid w:val="00303D05"/>
    <w:rsid w:val="00303D15"/>
    <w:rsid w:val="003043A4"/>
    <w:rsid w:val="00304B4F"/>
    <w:rsid w:val="00304BAD"/>
    <w:rsid w:val="00305FC1"/>
    <w:rsid w:val="003065CA"/>
    <w:rsid w:val="0030748F"/>
    <w:rsid w:val="003078EE"/>
    <w:rsid w:val="003103CB"/>
    <w:rsid w:val="0031174A"/>
    <w:rsid w:val="00311F91"/>
    <w:rsid w:val="00312DBB"/>
    <w:rsid w:val="00313586"/>
    <w:rsid w:val="00313C92"/>
    <w:rsid w:val="00315F8C"/>
    <w:rsid w:val="003166A8"/>
    <w:rsid w:val="00316B45"/>
    <w:rsid w:val="00316E2A"/>
    <w:rsid w:val="00316F94"/>
    <w:rsid w:val="00316FA8"/>
    <w:rsid w:val="00317210"/>
    <w:rsid w:val="00317255"/>
    <w:rsid w:val="003202DF"/>
    <w:rsid w:val="00320419"/>
    <w:rsid w:val="00320553"/>
    <w:rsid w:val="0032115C"/>
    <w:rsid w:val="00321993"/>
    <w:rsid w:val="00321D46"/>
    <w:rsid w:val="00321D85"/>
    <w:rsid w:val="003225BD"/>
    <w:rsid w:val="00322814"/>
    <w:rsid w:val="00322AA0"/>
    <w:rsid w:val="003240BD"/>
    <w:rsid w:val="00324425"/>
    <w:rsid w:val="0032482D"/>
    <w:rsid w:val="00325636"/>
    <w:rsid w:val="003262C8"/>
    <w:rsid w:val="00326ABF"/>
    <w:rsid w:val="00330454"/>
    <w:rsid w:val="003313E7"/>
    <w:rsid w:val="00331EDD"/>
    <w:rsid w:val="0033245B"/>
    <w:rsid w:val="00332538"/>
    <w:rsid w:val="003338A6"/>
    <w:rsid w:val="00333C0C"/>
    <w:rsid w:val="00333C89"/>
    <w:rsid w:val="00334253"/>
    <w:rsid w:val="0033428D"/>
    <w:rsid w:val="00334BDD"/>
    <w:rsid w:val="00335351"/>
    <w:rsid w:val="00335962"/>
    <w:rsid w:val="003359D2"/>
    <w:rsid w:val="00335BA0"/>
    <w:rsid w:val="00335D4D"/>
    <w:rsid w:val="00335EAF"/>
    <w:rsid w:val="0034301D"/>
    <w:rsid w:val="00343DCB"/>
    <w:rsid w:val="00344AF8"/>
    <w:rsid w:val="0034513C"/>
    <w:rsid w:val="00345190"/>
    <w:rsid w:val="003451D0"/>
    <w:rsid w:val="00345363"/>
    <w:rsid w:val="00345E92"/>
    <w:rsid w:val="00346AEC"/>
    <w:rsid w:val="00346DAC"/>
    <w:rsid w:val="0034740A"/>
    <w:rsid w:val="00350BD5"/>
    <w:rsid w:val="00351159"/>
    <w:rsid w:val="003535BA"/>
    <w:rsid w:val="003536E4"/>
    <w:rsid w:val="0035395C"/>
    <w:rsid w:val="00353C00"/>
    <w:rsid w:val="00353EB0"/>
    <w:rsid w:val="003542DD"/>
    <w:rsid w:val="003542FD"/>
    <w:rsid w:val="00354C64"/>
    <w:rsid w:val="00354FDF"/>
    <w:rsid w:val="0035530E"/>
    <w:rsid w:val="0035554D"/>
    <w:rsid w:val="0035608E"/>
    <w:rsid w:val="003566D5"/>
    <w:rsid w:val="00356CB4"/>
    <w:rsid w:val="003570CE"/>
    <w:rsid w:val="00362650"/>
    <w:rsid w:val="003633D7"/>
    <w:rsid w:val="00364271"/>
    <w:rsid w:val="00364C66"/>
    <w:rsid w:val="00364E90"/>
    <w:rsid w:val="00366269"/>
    <w:rsid w:val="00366370"/>
    <w:rsid w:val="0036646F"/>
    <w:rsid w:val="00366D6A"/>
    <w:rsid w:val="00366E97"/>
    <w:rsid w:val="003674F4"/>
    <w:rsid w:val="0037005B"/>
    <w:rsid w:val="0037161B"/>
    <w:rsid w:val="00372171"/>
    <w:rsid w:val="003728B5"/>
    <w:rsid w:val="00372B3D"/>
    <w:rsid w:val="00372E20"/>
    <w:rsid w:val="0037366D"/>
    <w:rsid w:val="00373708"/>
    <w:rsid w:val="00373796"/>
    <w:rsid w:val="00373D80"/>
    <w:rsid w:val="0037448C"/>
    <w:rsid w:val="00374B88"/>
    <w:rsid w:val="00375453"/>
    <w:rsid w:val="00375B33"/>
    <w:rsid w:val="0037680A"/>
    <w:rsid w:val="003779E3"/>
    <w:rsid w:val="00377D04"/>
    <w:rsid w:val="0038027F"/>
    <w:rsid w:val="00380ABE"/>
    <w:rsid w:val="00380E20"/>
    <w:rsid w:val="00380E94"/>
    <w:rsid w:val="003818BF"/>
    <w:rsid w:val="0038208C"/>
    <w:rsid w:val="00382119"/>
    <w:rsid w:val="00382465"/>
    <w:rsid w:val="00383648"/>
    <w:rsid w:val="0038416D"/>
    <w:rsid w:val="003842F9"/>
    <w:rsid w:val="00384566"/>
    <w:rsid w:val="00385286"/>
    <w:rsid w:val="00385608"/>
    <w:rsid w:val="003856BD"/>
    <w:rsid w:val="00385752"/>
    <w:rsid w:val="00385B1F"/>
    <w:rsid w:val="00386343"/>
    <w:rsid w:val="00386469"/>
    <w:rsid w:val="00387E5B"/>
    <w:rsid w:val="00387E96"/>
    <w:rsid w:val="00390426"/>
    <w:rsid w:val="00390E22"/>
    <w:rsid w:val="00391713"/>
    <w:rsid w:val="00391BBC"/>
    <w:rsid w:val="00391D49"/>
    <w:rsid w:val="00391E64"/>
    <w:rsid w:val="00391F1B"/>
    <w:rsid w:val="003928DB"/>
    <w:rsid w:val="00392BE2"/>
    <w:rsid w:val="00392F53"/>
    <w:rsid w:val="0039327E"/>
    <w:rsid w:val="00393E42"/>
    <w:rsid w:val="00394E2D"/>
    <w:rsid w:val="00396313"/>
    <w:rsid w:val="00396986"/>
    <w:rsid w:val="00397061"/>
    <w:rsid w:val="0039739F"/>
    <w:rsid w:val="003975D6"/>
    <w:rsid w:val="003A1BE5"/>
    <w:rsid w:val="003A3085"/>
    <w:rsid w:val="003A364C"/>
    <w:rsid w:val="003A398D"/>
    <w:rsid w:val="003A44EF"/>
    <w:rsid w:val="003A4FB3"/>
    <w:rsid w:val="003A5542"/>
    <w:rsid w:val="003A5F48"/>
    <w:rsid w:val="003A6F6B"/>
    <w:rsid w:val="003A7CAD"/>
    <w:rsid w:val="003A7CB6"/>
    <w:rsid w:val="003B0A00"/>
    <w:rsid w:val="003B10A2"/>
    <w:rsid w:val="003B282B"/>
    <w:rsid w:val="003B307A"/>
    <w:rsid w:val="003B3C06"/>
    <w:rsid w:val="003B41B8"/>
    <w:rsid w:val="003B4AC9"/>
    <w:rsid w:val="003B4F05"/>
    <w:rsid w:val="003B51C1"/>
    <w:rsid w:val="003B560F"/>
    <w:rsid w:val="003B5822"/>
    <w:rsid w:val="003B5C14"/>
    <w:rsid w:val="003B6491"/>
    <w:rsid w:val="003B6BC0"/>
    <w:rsid w:val="003B6FAF"/>
    <w:rsid w:val="003B769C"/>
    <w:rsid w:val="003B76D8"/>
    <w:rsid w:val="003C0E8C"/>
    <w:rsid w:val="003C1044"/>
    <w:rsid w:val="003C1D1E"/>
    <w:rsid w:val="003C23BB"/>
    <w:rsid w:val="003C240C"/>
    <w:rsid w:val="003C3025"/>
    <w:rsid w:val="003C3863"/>
    <w:rsid w:val="003C3C00"/>
    <w:rsid w:val="003C65F4"/>
    <w:rsid w:val="003C7ADA"/>
    <w:rsid w:val="003D0068"/>
    <w:rsid w:val="003D0A90"/>
    <w:rsid w:val="003D0D5C"/>
    <w:rsid w:val="003D1587"/>
    <w:rsid w:val="003D15C2"/>
    <w:rsid w:val="003D3A4B"/>
    <w:rsid w:val="003D4533"/>
    <w:rsid w:val="003D4CC0"/>
    <w:rsid w:val="003D4D37"/>
    <w:rsid w:val="003D577A"/>
    <w:rsid w:val="003D65DA"/>
    <w:rsid w:val="003D6C7F"/>
    <w:rsid w:val="003D7421"/>
    <w:rsid w:val="003D74E5"/>
    <w:rsid w:val="003D77A3"/>
    <w:rsid w:val="003D7FD2"/>
    <w:rsid w:val="003E0312"/>
    <w:rsid w:val="003E0462"/>
    <w:rsid w:val="003E04DB"/>
    <w:rsid w:val="003E1CD3"/>
    <w:rsid w:val="003E20B0"/>
    <w:rsid w:val="003E25CB"/>
    <w:rsid w:val="003E29E3"/>
    <w:rsid w:val="003E2B36"/>
    <w:rsid w:val="003E51B6"/>
    <w:rsid w:val="003E52DE"/>
    <w:rsid w:val="003E602E"/>
    <w:rsid w:val="003E6684"/>
    <w:rsid w:val="003E6AA9"/>
    <w:rsid w:val="003E6D48"/>
    <w:rsid w:val="003F086F"/>
    <w:rsid w:val="003F1558"/>
    <w:rsid w:val="003F17BC"/>
    <w:rsid w:val="003F19F2"/>
    <w:rsid w:val="003F1AA5"/>
    <w:rsid w:val="003F1CDB"/>
    <w:rsid w:val="003F43A4"/>
    <w:rsid w:val="003F4878"/>
    <w:rsid w:val="003F4E72"/>
    <w:rsid w:val="003F5211"/>
    <w:rsid w:val="003F5A1C"/>
    <w:rsid w:val="003F5B31"/>
    <w:rsid w:val="003F5C2D"/>
    <w:rsid w:val="003F62CA"/>
    <w:rsid w:val="003F6360"/>
    <w:rsid w:val="003F6707"/>
    <w:rsid w:val="003F74AD"/>
    <w:rsid w:val="003F76B7"/>
    <w:rsid w:val="003F7CBA"/>
    <w:rsid w:val="003F7E0C"/>
    <w:rsid w:val="0040115B"/>
    <w:rsid w:val="004014BA"/>
    <w:rsid w:val="00401EAB"/>
    <w:rsid w:val="00403BA5"/>
    <w:rsid w:val="004042DF"/>
    <w:rsid w:val="00404517"/>
    <w:rsid w:val="0040518F"/>
    <w:rsid w:val="00405CEF"/>
    <w:rsid w:val="00405F23"/>
    <w:rsid w:val="00406EC0"/>
    <w:rsid w:val="00407209"/>
    <w:rsid w:val="0040729F"/>
    <w:rsid w:val="00407344"/>
    <w:rsid w:val="00410048"/>
    <w:rsid w:val="00410077"/>
    <w:rsid w:val="00410469"/>
    <w:rsid w:val="004104BF"/>
    <w:rsid w:val="00410766"/>
    <w:rsid w:val="004107B8"/>
    <w:rsid w:val="00410E42"/>
    <w:rsid w:val="004112D2"/>
    <w:rsid w:val="00411CF6"/>
    <w:rsid w:val="00411DE5"/>
    <w:rsid w:val="0041270E"/>
    <w:rsid w:val="0041395A"/>
    <w:rsid w:val="00413D1F"/>
    <w:rsid w:val="0041471E"/>
    <w:rsid w:val="00415E85"/>
    <w:rsid w:val="004166BD"/>
    <w:rsid w:val="004170E4"/>
    <w:rsid w:val="0041787F"/>
    <w:rsid w:val="004179AD"/>
    <w:rsid w:val="004205D5"/>
    <w:rsid w:val="00420DE9"/>
    <w:rsid w:val="00421043"/>
    <w:rsid w:val="0042213F"/>
    <w:rsid w:val="00422774"/>
    <w:rsid w:val="004228E7"/>
    <w:rsid w:val="0042342F"/>
    <w:rsid w:val="00423B0A"/>
    <w:rsid w:val="004241A6"/>
    <w:rsid w:val="004246B7"/>
    <w:rsid w:val="004246BB"/>
    <w:rsid w:val="00425200"/>
    <w:rsid w:val="004252DD"/>
    <w:rsid w:val="0042708B"/>
    <w:rsid w:val="004271B3"/>
    <w:rsid w:val="00427B47"/>
    <w:rsid w:val="0043056F"/>
    <w:rsid w:val="00431BFB"/>
    <w:rsid w:val="0043254C"/>
    <w:rsid w:val="00432846"/>
    <w:rsid w:val="00432990"/>
    <w:rsid w:val="0043396B"/>
    <w:rsid w:val="0043555F"/>
    <w:rsid w:val="004359B7"/>
    <w:rsid w:val="00435FAC"/>
    <w:rsid w:val="004368DA"/>
    <w:rsid w:val="004369C3"/>
    <w:rsid w:val="004378DB"/>
    <w:rsid w:val="00437BEA"/>
    <w:rsid w:val="00437E77"/>
    <w:rsid w:val="00440683"/>
    <w:rsid w:val="0044129A"/>
    <w:rsid w:val="00441491"/>
    <w:rsid w:val="00442E6E"/>
    <w:rsid w:val="00443313"/>
    <w:rsid w:val="004434DA"/>
    <w:rsid w:val="00443845"/>
    <w:rsid w:val="0044519F"/>
    <w:rsid w:val="0044625B"/>
    <w:rsid w:val="0044781B"/>
    <w:rsid w:val="00450319"/>
    <w:rsid w:val="00450773"/>
    <w:rsid w:val="00452338"/>
    <w:rsid w:val="00453125"/>
    <w:rsid w:val="00454942"/>
    <w:rsid w:val="004557E5"/>
    <w:rsid w:val="00455E4F"/>
    <w:rsid w:val="00456595"/>
    <w:rsid w:val="0045662A"/>
    <w:rsid w:val="00457D29"/>
    <w:rsid w:val="00457F98"/>
    <w:rsid w:val="004600D2"/>
    <w:rsid w:val="00461564"/>
    <w:rsid w:val="0046272B"/>
    <w:rsid w:val="0046294A"/>
    <w:rsid w:val="00462A05"/>
    <w:rsid w:val="00463FA4"/>
    <w:rsid w:val="00464468"/>
    <w:rsid w:val="004645FF"/>
    <w:rsid w:val="004649E2"/>
    <w:rsid w:val="00464A78"/>
    <w:rsid w:val="00464EEF"/>
    <w:rsid w:val="00465594"/>
    <w:rsid w:val="00465F45"/>
    <w:rsid w:val="00465F88"/>
    <w:rsid w:val="0046646B"/>
    <w:rsid w:val="00466E04"/>
    <w:rsid w:val="0046740D"/>
    <w:rsid w:val="00467B9D"/>
    <w:rsid w:val="00470141"/>
    <w:rsid w:val="00470C42"/>
    <w:rsid w:val="0047120C"/>
    <w:rsid w:val="0047229F"/>
    <w:rsid w:val="00472320"/>
    <w:rsid w:val="004730BD"/>
    <w:rsid w:val="0047340A"/>
    <w:rsid w:val="00473AB2"/>
    <w:rsid w:val="0047406C"/>
    <w:rsid w:val="00474816"/>
    <w:rsid w:val="00474984"/>
    <w:rsid w:val="00475FBF"/>
    <w:rsid w:val="00476247"/>
    <w:rsid w:val="004774B7"/>
    <w:rsid w:val="00477BC5"/>
    <w:rsid w:val="00480437"/>
    <w:rsid w:val="00481713"/>
    <w:rsid w:val="004819C2"/>
    <w:rsid w:val="00482F9D"/>
    <w:rsid w:val="004835A8"/>
    <w:rsid w:val="0048386B"/>
    <w:rsid w:val="004853E6"/>
    <w:rsid w:val="0048559A"/>
    <w:rsid w:val="00485712"/>
    <w:rsid w:val="004863F9"/>
    <w:rsid w:val="004865C9"/>
    <w:rsid w:val="004873AC"/>
    <w:rsid w:val="00487462"/>
    <w:rsid w:val="00487655"/>
    <w:rsid w:val="00487BD9"/>
    <w:rsid w:val="0049158B"/>
    <w:rsid w:val="00492FAC"/>
    <w:rsid w:val="00493451"/>
    <w:rsid w:val="00493735"/>
    <w:rsid w:val="00493ACB"/>
    <w:rsid w:val="00494BE3"/>
    <w:rsid w:val="00496D3E"/>
    <w:rsid w:val="00497DBB"/>
    <w:rsid w:val="004A01C1"/>
    <w:rsid w:val="004A1883"/>
    <w:rsid w:val="004A19C8"/>
    <w:rsid w:val="004A1D1E"/>
    <w:rsid w:val="004A1D39"/>
    <w:rsid w:val="004A21A6"/>
    <w:rsid w:val="004A3742"/>
    <w:rsid w:val="004A3CE8"/>
    <w:rsid w:val="004A42E4"/>
    <w:rsid w:val="004A4E2F"/>
    <w:rsid w:val="004A5790"/>
    <w:rsid w:val="004A6D55"/>
    <w:rsid w:val="004A6D5F"/>
    <w:rsid w:val="004A7CB1"/>
    <w:rsid w:val="004A7F92"/>
    <w:rsid w:val="004B06A9"/>
    <w:rsid w:val="004B0B33"/>
    <w:rsid w:val="004B2499"/>
    <w:rsid w:val="004B267D"/>
    <w:rsid w:val="004B28FA"/>
    <w:rsid w:val="004B2AAA"/>
    <w:rsid w:val="004B2DC8"/>
    <w:rsid w:val="004B3634"/>
    <w:rsid w:val="004B38AA"/>
    <w:rsid w:val="004B486C"/>
    <w:rsid w:val="004B495C"/>
    <w:rsid w:val="004B4ADF"/>
    <w:rsid w:val="004B4EA1"/>
    <w:rsid w:val="004B4FA7"/>
    <w:rsid w:val="004B5019"/>
    <w:rsid w:val="004B6298"/>
    <w:rsid w:val="004B6480"/>
    <w:rsid w:val="004B6F95"/>
    <w:rsid w:val="004B74B2"/>
    <w:rsid w:val="004C12C1"/>
    <w:rsid w:val="004C1633"/>
    <w:rsid w:val="004C1E7B"/>
    <w:rsid w:val="004C2206"/>
    <w:rsid w:val="004C2622"/>
    <w:rsid w:val="004C26E9"/>
    <w:rsid w:val="004C3E16"/>
    <w:rsid w:val="004C45A1"/>
    <w:rsid w:val="004C4728"/>
    <w:rsid w:val="004C498F"/>
    <w:rsid w:val="004C5751"/>
    <w:rsid w:val="004C6A98"/>
    <w:rsid w:val="004C704C"/>
    <w:rsid w:val="004C7D0A"/>
    <w:rsid w:val="004D069F"/>
    <w:rsid w:val="004D0E21"/>
    <w:rsid w:val="004D10D4"/>
    <w:rsid w:val="004D1541"/>
    <w:rsid w:val="004D1D5C"/>
    <w:rsid w:val="004D1FC3"/>
    <w:rsid w:val="004D227D"/>
    <w:rsid w:val="004D27A7"/>
    <w:rsid w:val="004D2E31"/>
    <w:rsid w:val="004D392F"/>
    <w:rsid w:val="004D402D"/>
    <w:rsid w:val="004D5349"/>
    <w:rsid w:val="004D581A"/>
    <w:rsid w:val="004D62F2"/>
    <w:rsid w:val="004D644D"/>
    <w:rsid w:val="004D7B5F"/>
    <w:rsid w:val="004E05B1"/>
    <w:rsid w:val="004E0D24"/>
    <w:rsid w:val="004E0E9C"/>
    <w:rsid w:val="004E1152"/>
    <w:rsid w:val="004E1935"/>
    <w:rsid w:val="004E2280"/>
    <w:rsid w:val="004E415E"/>
    <w:rsid w:val="004E4CE8"/>
    <w:rsid w:val="004E5C6F"/>
    <w:rsid w:val="004E702E"/>
    <w:rsid w:val="004E79BA"/>
    <w:rsid w:val="004F061A"/>
    <w:rsid w:val="004F093B"/>
    <w:rsid w:val="004F12A6"/>
    <w:rsid w:val="004F2592"/>
    <w:rsid w:val="004F3750"/>
    <w:rsid w:val="004F5E05"/>
    <w:rsid w:val="004F73BC"/>
    <w:rsid w:val="004F779D"/>
    <w:rsid w:val="00500250"/>
    <w:rsid w:val="0050039C"/>
    <w:rsid w:val="00500566"/>
    <w:rsid w:val="00501E97"/>
    <w:rsid w:val="00502C90"/>
    <w:rsid w:val="00504BC7"/>
    <w:rsid w:val="00505C6B"/>
    <w:rsid w:val="005071BA"/>
    <w:rsid w:val="005072B0"/>
    <w:rsid w:val="005072B4"/>
    <w:rsid w:val="00507343"/>
    <w:rsid w:val="005075B1"/>
    <w:rsid w:val="005076D4"/>
    <w:rsid w:val="00507D92"/>
    <w:rsid w:val="00507E24"/>
    <w:rsid w:val="00510509"/>
    <w:rsid w:val="00511A46"/>
    <w:rsid w:val="0051216B"/>
    <w:rsid w:val="005135DF"/>
    <w:rsid w:val="005139DD"/>
    <w:rsid w:val="00515C12"/>
    <w:rsid w:val="00516796"/>
    <w:rsid w:val="00520A9F"/>
    <w:rsid w:val="0052309F"/>
    <w:rsid w:val="005231C2"/>
    <w:rsid w:val="00524686"/>
    <w:rsid w:val="00525155"/>
    <w:rsid w:val="0052534F"/>
    <w:rsid w:val="00525832"/>
    <w:rsid w:val="00525E63"/>
    <w:rsid w:val="005305E0"/>
    <w:rsid w:val="00530998"/>
    <w:rsid w:val="0053132B"/>
    <w:rsid w:val="00532AEE"/>
    <w:rsid w:val="00533958"/>
    <w:rsid w:val="0053475E"/>
    <w:rsid w:val="005349AE"/>
    <w:rsid w:val="00534E44"/>
    <w:rsid w:val="00536185"/>
    <w:rsid w:val="00537117"/>
    <w:rsid w:val="00540131"/>
    <w:rsid w:val="00540959"/>
    <w:rsid w:val="00540D17"/>
    <w:rsid w:val="00541201"/>
    <w:rsid w:val="00541B84"/>
    <w:rsid w:val="00541DC8"/>
    <w:rsid w:val="00541FCA"/>
    <w:rsid w:val="005425F7"/>
    <w:rsid w:val="0054279C"/>
    <w:rsid w:val="00543D05"/>
    <w:rsid w:val="0054535B"/>
    <w:rsid w:val="00545399"/>
    <w:rsid w:val="005459FB"/>
    <w:rsid w:val="00545F78"/>
    <w:rsid w:val="005460BE"/>
    <w:rsid w:val="005468DE"/>
    <w:rsid w:val="00546DBE"/>
    <w:rsid w:val="005472E3"/>
    <w:rsid w:val="00547DC6"/>
    <w:rsid w:val="00550502"/>
    <w:rsid w:val="00551482"/>
    <w:rsid w:val="00551860"/>
    <w:rsid w:val="00551B1E"/>
    <w:rsid w:val="00552E39"/>
    <w:rsid w:val="0055305B"/>
    <w:rsid w:val="005538C7"/>
    <w:rsid w:val="0055512D"/>
    <w:rsid w:val="0055554E"/>
    <w:rsid w:val="005557AF"/>
    <w:rsid w:val="005608A8"/>
    <w:rsid w:val="00561B29"/>
    <w:rsid w:val="00562FBA"/>
    <w:rsid w:val="00563DAC"/>
    <w:rsid w:val="005646B4"/>
    <w:rsid w:val="00564AE0"/>
    <w:rsid w:val="00565071"/>
    <w:rsid w:val="00565676"/>
    <w:rsid w:val="00565992"/>
    <w:rsid w:val="0056616C"/>
    <w:rsid w:val="00566219"/>
    <w:rsid w:val="00566623"/>
    <w:rsid w:val="00566E1F"/>
    <w:rsid w:val="00567527"/>
    <w:rsid w:val="005677FF"/>
    <w:rsid w:val="00567FE3"/>
    <w:rsid w:val="005709E8"/>
    <w:rsid w:val="0057135D"/>
    <w:rsid w:val="0057199E"/>
    <w:rsid w:val="00572320"/>
    <w:rsid w:val="00573099"/>
    <w:rsid w:val="00574109"/>
    <w:rsid w:val="00574714"/>
    <w:rsid w:val="00575F48"/>
    <w:rsid w:val="0057699C"/>
    <w:rsid w:val="00581746"/>
    <w:rsid w:val="005818CD"/>
    <w:rsid w:val="00581D31"/>
    <w:rsid w:val="00581DB3"/>
    <w:rsid w:val="00583A20"/>
    <w:rsid w:val="00583B5D"/>
    <w:rsid w:val="00583EAC"/>
    <w:rsid w:val="0058554B"/>
    <w:rsid w:val="0058570D"/>
    <w:rsid w:val="00585E8B"/>
    <w:rsid w:val="005864D9"/>
    <w:rsid w:val="0058792B"/>
    <w:rsid w:val="005914B2"/>
    <w:rsid w:val="005927C4"/>
    <w:rsid w:val="00592A36"/>
    <w:rsid w:val="00592B1E"/>
    <w:rsid w:val="005943B5"/>
    <w:rsid w:val="005954B9"/>
    <w:rsid w:val="005967CE"/>
    <w:rsid w:val="00596F94"/>
    <w:rsid w:val="005977F7"/>
    <w:rsid w:val="005A009F"/>
    <w:rsid w:val="005A0416"/>
    <w:rsid w:val="005A04EC"/>
    <w:rsid w:val="005A0CD4"/>
    <w:rsid w:val="005A1BDB"/>
    <w:rsid w:val="005A27FC"/>
    <w:rsid w:val="005A320A"/>
    <w:rsid w:val="005A370F"/>
    <w:rsid w:val="005A4263"/>
    <w:rsid w:val="005A4855"/>
    <w:rsid w:val="005A4D8D"/>
    <w:rsid w:val="005A55D8"/>
    <w:rsid w:val="005A6218"/>
    <w:rsid w:val="005A6C85"/>
    <w:rsid w:val="005A707A"/>
    <w:rsid w:val="005B01E5"/>
    <w:rsid w:val="005B01ED"/>
    <w:rsid w:val="005B046C"/>
    <w:rsid w:val="005B0ECE"/>
    <w:rsid w:val="005B1C85"/>
    <w:rsid w:val="005B397F"/>
    <w:rsid w:val="005B39FF"/>
    <w:rsid w:val="005B4190"/>
    <w:rsid w:val="005B47CB"/>
    <w:rsid w:val="005B5BC8"/>
    <w:rsid w:val="005B6C7C"/>
    <w:rsid w:val="005C09DB"/>
    <w:rsid w:val="005C11E3"/>
    <w:rsid w:val="005C1DAA"/>
    <w:rsid w:val="005C1E52"/>
    <w:rsid w:val="005C1EE3"/>
    <w:rsid w:val="005C205D"/>
    <w:rsid w:val="005C2466"/>
    <w:rsid w:val="005C4758"/>
    <w:rsid w:val="005C58F5"/>
    <w:rsid w:val="005C6B65"/>
    <w:rsid w:val="005C74B5"/>
    <w:rsid w:val="005D02F7"/>
    <w:rsid w:val="005D2386"/>
    <w:rsid w:val="005D3624"/>
    <w:rsid w:val="005D51C6"/>
    <w:rsid w:val="005D6099"/>
    <w:rsid w:val="005D6FE6"/>
    <w:rsid w:val="005D75A3"/>
    <w:rsid w:val="005E0BFF"/>
    <w:rsid w:val="005E1F16"/>
    <w:rsid w:val="005E40A3"/>
    <w:rsid w:val="005E5CBB"/>
    <w:rsid w:val="005E5EF0"/>
    <w:rsid w:val="005E6C19"/>
    <w:rsid w:val="005E6EBC"/>
    <w:rsid w:val="005F033E"/>
    <w:rsid w:val="005F1F5C"/>
    <w:rsid w:val="005F2F3E"/>
    <w:rsid w:val="005F316C"/>
    <w:rsid w:val="005F3A82"/>
    <w:rsid w:val="005F432F"/>
    <w:rsid w:val="005F46E4"/>
    <w:rsid w:val="005F499D"/>
    <w:rsid w:val="005F4AE3"/>
    <w:rsid w:val="005F4C76"/>
    <w:rsid w:val="005F56DC"/>
    <w:rsid w:val="005F5AF0"/>
    <w:rsid w:val="005F66BA"/>
    <w:rsid w:val="005F6C4E"/>
    <w:rsid w:val="005F6F77"/>
    <w:rsid w:val="005F7131"/>
    <w:rsid w:val="00600107"/>
    <w:rsid w:val="00602DF0"/>
    <w:rsid w:val="00603CCC"/>
    <w:rsid w:val="006045AD"/>
    <w:rsid w:val="006054D6"/>
    <w:rsid w:val="006056BE"/>
    <w:rsid w:val="0060572D"/>
    <w:rsid w:val="006066E3"/>
    <w:rsid w:val="0060705E"/>
    <w:rsid w:val="006073FC"/>
    <w:rsid w:val="00610078"/>
    <w:rsid w:val="00611458"/>
    <w:rsid w:val="006122CD"/>
    <w:rsid w:val="0061297C"/>
    <w:rsid w:val="0061328A"/>
    <w:rsid w:val="00613673"/>
    <w:rsid w:val="00613B42"/>
    <w:rsid w:val="00613D05"/>
    <w:rsid w:val="00613F54"/>
    <w:rsid w:val="00614032"/>
    <w:rsid w:val="00614CA5"/>
    <w:rsid w:val="00615CA2"/>
    <w:rsid w:val="00616065"/>
    <w:rsid w:val="00617C8C"/>
    <w:rsid w:val="00617F23"/>
    <w:rsid w:val="0062096A"/>
    <w:rsid w:val="00620A3A"/>
    <w:rsid w:val="006218F6"/>
    <w:rsid w:val="00621B5A"/>
    <w:rsid w:val="00621BA4"/>
    <w:rsid w:val="00621D32"/>
    <w:rsid w:val="0062268B"/>
    <w:rsid w:val="00622F80"/>
    <w:rsid w:val="00623119"/>
    <w:rsid w:val="00623400"/>
    <w:rsid w:val="006238AA"/>
    <w:rsid w:val="00624985"/>
    <w:rsid w:val="006259BA"/>
    <w:rsid w:val="00625B93"/>
    <w:rsid w:val="00625F20"/>
    <w:rsid w:val="00627909"/>
    <w:rsid w:val="00627AF0"/>
    <w:rsid w:val="00630DDF"/>
    <w:rsid w:val="00631630"/>
    <w:rsid w:val="00631CF4"/>
    <w:rsid w:val="006320BC"/>
    <w:rsid w:val="00632100"/>
    <w:rsid w:val="006324C4"/>
    <w:rsid w:val="00632DBE"/>
    <w:rsid w:val="00634A5C"/>
    <w:rsid w:val="00634C8F"/>
    <w:rsid w:val="00635D1F"/>
    <w:rsid w:val="00635D6F"/>
    <w:rsid w:val="0063612C"/>
    <w:rsid w:val="00636893"/>
    <w:rsid w:val="00640759"/>
    <w:rsid w:val="00641E56"/>
    <w:rsid w:val="006423B1"/>
    <w:rsid w:val="0064264C"/>
    <w:rsid w:val="00643158"/>
    <w:rsid w:val="006436FF"/>
    <w:rsid w:val="006438D3"/>
    <w:rsid w:val="00644CF9"/>
    <w:rsid w:val="00644D94"/>
    <w:rsid w:val="006452E3"/>
    <w:rsid w:val="00647322"/>
    <w:rsid w:val="00647427"/>
    <w:rsid w:val="00651E6C"/>
    <w:rsid w:val="00652776"/>
    <w:rsid w:val="006536E4"/>
    <w:rsid w:val="00653B4D"/>
    <w:rsid w:val="00653C57"/>
    <w:rsid w:val="00654D79"/>
    <w:rsid w:val="006558FE"/>
    <w:rsid w:val="00655F7D"/>
    <w:rsid w:val="00660024"/>
    <w:rsid w:val="006609C6"/>
    <w:rsid w:val="00660C61"/>
    <w:rsid w:val="00661185"/>
    <w:rsid w:val="00661455"/>
    <w:rsid w:val="00661505"/>
    <w:rsid w:val="00662541"/>
    <w:rsid w:val="006628F2"/>
    <w:rsid w:val="006630EC"/>
    <w:rsid w:val="006633A8"/>
    <w:rsid w:val="006634FC"/>
    <w:rsid w:val="00663919"/>
    <w:rsid w:val="00663A3C"/>
    <w:rsid w:val="00663B67"/>
    <w:rsid w:val="00663CA4"/>
    <w:rsid w:val="00663D06"/>
    <w:rsid w:val="006647D4"/>
    <w:rsid w:val="006666B4"/>
    <w:rsid w:val="00666D15"/>
    <w:rsid w:val="0066705C"/>
    <w:rsid w:val="00667D0B"/>
    <w:rsid w:val="006702C1"/>
    <w:rsid w:val="0067076D"/>
    <w:rsid w:val="006709C6"/>
    <w:rsid w:val="00670B45"/>
    <w:rsid w:val="00671CEC"/>
    <w:rsid w:val="00672CE2"/>
    <w:rsid w:val="00673ECB"/>
    <w:rsid w:val="006741B0"/>
    <w:rsid w:val="0067461E"/>
    <w:rsid w:val="00674A04"/>
    <w:rsid w:val="00674C44"/>
    <w:rsid w:val="00674DD8"/>
    <w:rsid w:val="0067616A"/>
    <w:rsid w:val="0067628A"/>
    <w:rsid w:val="006801B9"/>
    <w:rsid w:val="00680BE8"/>
    <w:rsid w:val="0068104E"/>
    <w:rsid w:val="006815C1"/>
    <w:rsid w:val="00681CC3"/>
    <w:rsid w:val="00681E78"/>
    <w:rsid w:val="00682079"/>
    <w:rsid w:val="00682A2E"/>
    <w:rsid w:val="00682A4F"/>
    <w:rsid w:val="00682CEE"/>
    <w:rsid w:val="00684DB5"/>
    <w:rsid w:val="00686120"/>
    <w:rsid w:val="006865CB"/>
    <w:rsid w:val="00686BD3"/>
    <w:rsid w:val="00690E50"/>
    <w:rsid w:val="006919F5"/>
    <w:rsid w:val="00693153"/>
    <w:rsid w:val="00695069"/>
    <w:rsid w:val="00695D3A"/>
    <w:rsid w:val="0069794D"/>
    <w:rsid w:val="00697B3E"/>
    <w:rsid w:val="006A0BBE"/>
    <w:rsid w:val="006A0E79"/>
    <w:rsid w:val="006A0E8C"/>
    <w:rsid w:val="006A1A62"/>
    <w:rsid w:val="006A40CC"/>
    <w:rsid w:val="006A4FEA"/>
    <w:rsid w:val="006A6600"/>
    <w:rsid w:val="006A77B1"/>
    <w:rsid w:val="006A7B89"/>
    <w:rsid w:val="006A7E5A"/>
    <w:rsid w:val="006B110E"/>
    <w:rsid w:val="006B1844"/>
    <w:rsid w:val="006B34BF"/>
    <w:rsid w:val="006B3809"/>
    <w:rsid w:val="006B3C04"/>
    <w:rsid w:val="006B3CC0"/>
    <w:rsid w:val="006B40CF"/>
    <w:rsid w:val="006B46BF"/>
    <w:rsid w:val="006B48D7"/>
    <w:rsid w:val="006B5B95"/>
    <w:rsid w:val="006B5CB9"/>
    <w:rsid w:val="006B6154"/>
    <w:rsid w:val="006C016B"/>
    <w:rsid w:val="006C0285"/>
    <w:rsid w:val="006C2867"/>
    <w:rsid w:val="006C3336"/>
    <w:rsid w:val="006C4605"/>
    <w:rsid w:val="006C47E2"/>
    <w:rsid w:val="006C47F5"/>
    <w:rsid w:val="006C6764"/>
    <w:rsid w:val="006C6DF2"/>
    <w:rsid w:val="006C6E90"/>
    <w:rsid w:val="006C766F"/>
    <w:rsid w:val="006C78BC"/>
    <w:rsid w:val="006C7C47"/>
    <w:rsid w:val="006D053F"/>
    <w:rsid w:val="006D0793"/>
    <w:rsid w:val="006D09D3"/>
    <w:rsid w:val="006D1783"/>
    <w:rsid w:val="006D1FA7"/>
    <w:rsid w:val="006D238A"/>
    <w:rsid w:val="006D2EEF"/>
    <w:rsid w:val="006D3059"/>
    <w:rsid w:val="006D49E6"/>
    <w:rsid w:val="006D5B09"/>
    <w:rsid w:val="006D7E33"/>
    <w:rsid w:val="006D7EEF"/>
    <w:rsid w:val="006E14AA"/>
    <w:rsid w:val="006E15D7"/>
    <w:rsid w:val="006E22D3"/>
    <w:rsid w:val="006E315C"/>
    <w:rsid w:val="006E5E3C"/>
    <w:rsid w:val="006E6931"/>
    <w:rsid w:val="006E6AEB"/>
    <w:rsid w:val="006E6FCB"/>
    <w:rsid w:val="006E7694"/>
    <w:rsid w:val="006E78D7"/>
    <w:rsid w:val="006E7AA0"/>
    <w:rsid w:val="006E7CA0"/>
    <w:rsid w:val="006E7E7F"/>
    <w:rsid w:val="006F06C7"/>
    <w:rsid w:val="006F1B0B"/>
    <w:rsid w:val="006F1BD8"/>
    <w:rsid w:val="006F25E9"/>
    <w:rsid w:val="006F3E99"/>
    <w:rsid w:val="006F45E2"/>
    <w:rsid w:val="006F4AFD"/>
    <w:rsid w:val="006F4CFC"/>
    <w:rsid w:val="006F4EF2"/>
    <w:rsid w:val="006F53EE"/>
    <w:rsid w:val="006F7179"/>
    <w:rsid w:val="006F787B"/>
    <w:rsid w:val="006F7906"/>
    <w:rsid w:val="006F7ACF"/>
    <w:rsid w:val="00700C15"/>
    <w:rsid w:val="007016A0"/>
    <w:rsid w:val="00703554"/>
    <w:rsid w:val="00703D80"/>
    <w:rsid w:val="00703FEF"/>
    <w:rsid w:val="007047AE"/>
    <w:rsid w:val="00705CF2"/>
    <w:rsid w:val="0070671B"/>
    <w:rsid w:val="00706821"/>
    <w:rsid w:val="007069D8"/>
    <w:rsid w:val="00706F0B"/>
    <w:rsid w:val="0070712B"/>
    <w:rsid w:val="00707244"/>
    <w:rsid w:val="00707276"/>
    <w:rsid w:val="00707369"/>
    <w:rsid w:val="00707919"/>
    <w:rsid w:val="00707972"/>
    <w:rsid w:val="007102E6"/>
    <w:rsid w:val="007107B4"/>
    <w:rsid w:val="00710CD5"/>
    <w:rsid w:val="0071144E"/>
    <w:rsid w:val="007114D4"/>
    <w:rsid w:val="00711875"/>
    <w:rsid w:val="007118EF"/>
    <w:rsid w:val="007119A1"/>
    <w:rsid w:val="0071375F"/>
    <w:rsid w:val="00713D9C"/>
    <w:rsid w:val="00713FB9"/>
    <w:rsid w:val="0071510D"/>
    <w:rsid w:val="00715410"/>
    <w:rsid w:val="007157CC"/>
    <w:rsid w:val="00715CAA"/>
    <w:rsid w:val="007161E3"/>
    <w:rsid w:val="00716997"/>
    <w:rsid w:val="00717270"/>
    <w:rsid w:val="00717315"/>
    <w:rsid w:val="00717B94"/>
    <w:rsid w:val="0072032A"/>
    <w:rsid w:val="00720ABE"/>
    <w:rsid w:val="007211ED"/>
    <w:rsid w:val="00721524"/>
    <w:rsid w:val="0072198B"/>
    <w:rsid w:val="00722316"/>
    <w:rsid w:val="00723A68"/>
    <w:rsid w:val="00723ACE"/>
    <w:rsid w:val="00723E85"/>
    <w:rsid w:val="00724272"/>
    <w:rsid w:val="00725F2C"/>
    <w:rsid w:val="00726A2F"/>
    <w:rsid w:val="00726E19"/>
    <w:rsid w:val="0072706D"/>
    <w:rsid w:val="007270B7"/>
    <w:rsid w:val="007274EA"/>
    <w:rsid w:val="007275A4"/>
    <w:rsid w:val="00727899"/>
    <w:rsid w:val="0073033E"/>
    <w:rsid w:val="007317C8"/>
    <w:rsid w:val="00731DD8"/>
    <w:rsid w:val="00732C52"/>
    <w:rsid w:val="00732CEB"/>
    <w:rsid w:val="00733251"/>
    <w:rsid w:val="00735E49"/>
    <w:rsid w:val="0073611A"/>
    <w:rsid w:val="007369E9"/>
    <w:rsid w:val="00740648"/>
    <w:rsid w:val="00740D4A"/>
    <w:rsid w:val="00741043"/>
    <w:rsid w:val="007412BD"/>
    <w:rsid w:val="007428D0"/>
    <w:rsid w:val="00743BC0"/>
    <w:rsid w:val="00744DFB"/>
    <w:rsid w:val="007467CB"/>
    <w:rsid w:val="00750523"/>
    <w:rsid w:val="007513D3"/>
    <w:rsid w:val="00752618"/>
    <w:rsid w:val="00752A19"/>
    <w:rsid w:val="00754078"/>
    <w:rsid w:val="00754526"/>
    <w:rsid w:val="0075474A"/>
    <w:rsid w:val="00754AC6"/>
    <w:rsid w:val="0075533F"/>
    <w:rsid w:val="00755391"/>
    <w:rsid w:val="00755EEE"/>
    <w:rsid w:val="00756055"/>
    <w:rsid w:val="0075797B"/>
    <w:rsid w:val="00760127"/>
    <w:rsid w:val="007613B7"/>
    <w:rsid w:val="0076178F"/>
    <w:rsid w:val="007629CF"/>
    <w:rsid w:val="00763014"/>
    <w:rsid w:val="00763196"/>
    <w:rsid w:val="007635F0"/>
    <w:rsid w:val="00764740"/>
    <w:rsid w:val="00764D1C"/>
    <w:rsid w:val="007658E7"/>
    <w:rsid w:val="00765F14"/>
    <w:rsid w:val="00766F66"/>
    <w:rsid w:val="00767230"/>
    <w:rsid w:val="0076754B"/>
    <w:rsid w:val="00767E91"/>
    <w:rsid w:val="007705AB"/>
    <w:rsid w:val="007714E2"/>
    <w:rsid w:val="00773177"/>
    <w:rsid w:val="007735C0"/>
    <w:rsid w:val="007741B6"/>
    <w:rsid w:val="0077556B"/>
    <w:rsid w:val="00775B4C"/>
    <w:rsid w:val="00775EA7"/>
    <w:rsid w:val="00776BA7"/>
    <w:rsid w:val="0077712B"/>
    <w:rsid w:val="007803B7"/>
    <w:rsid w:val="00780B8B"/>
    <w:rsid w:val="00781DDE"/>
    <w:rsid w:val="007829AB"/>
    <w:rsid w:val="00782B5E"/>
    <w:rsid w:val="00783B4B"/>
    <w:rsid w:val="007845ED"/>
    <w:rsid w:val="00784CDC"/>
    <w:rsid w:val="00784E05"/>
    <w:rsid w:val="007854E6"/>
    <w:rsid w:val="00785B76"/>
    <w:rsid w:val="00785BA2"/>
    <w:rsid w:val="00787F51"/>
    <w:rsid w:val="00790092"/>
    <w:rsid w:val="00790931"/>
    <w:rsid w:val="00790CE4"/>
    <w:rsid w:val="00791DF4"/>
    <w:rsid w:val="0079205C"/>
    <w:rsid w:val="00792164"/>
    <w:rsid w:val="0079250E"/>
    <w:rsid w:val="00792BC6"/>
    <w:rsid w:val="00795992"/>
    <w:rsid w:val="00796422"/>
    <w:rsid w:val="0079795F"/>
    <w:rsid w:val="00797CE4"/>
    <w:rsid w:val="007A1EEE"/>
    <w:rsid w:val="007A34D7"/>
    <w:rsid w:val="007A3B63"/>
    <w:rsid w:val="007A54F8"/>
    <w:rsid w:val="007A568C"/>
    <w:rsid w:val="007A5991"/>
    <w:rsid w:val="007A69BD"/>
    <w:rsid w:val="007A6E74"/>
    <w:rsid w:val="007B061F"/>
    <w:rsid w:val="007B0D43"/>
    <w:rsid w:val="007B0FF9"/>
    <w:rsid w:val="007B1B13"/>
    <w:rsid w:val="007B3D35"/>
    <w:rsid w:val="007B4005"/>
    <w:rsid w:val="007B481F"/>
    <w:rsid w:val="007B4BC2"/>
    <w:rsid w:val="007B51B1"/>
    <w:rsid w:val="007B559F"/>
    <w:rsid w:val="007B568F"/>
    <w:rsid w:val="007B616E"/>
    <w:rsid w:val="007B6999"/>
    <w:rsid w:val="007B7091"/>
    <w:rsid w:val="007B72FD"/>
    <w:rsid w:val="007B73D8"/>
    <w:rsid w:val="007C146B"/>
    <w:rsid w:val="007C1DDC"/>
    <w:rsid w:val="007C21B3"/>
    <w:rsid w:val="007C25BE"/>
    <w:rsid w:val="007C2F33"/>
    <w:rsid w:val="007C31D7"/>
    <w:rsid w:val="007C3531"/>
    <w:rsid w:val="007C3566"/>
    <w:rsid w:val="007C4DD9"/>
    <w:rsid w:val="007C5846"/>
    <w:rsid w:val="007C5CB7"/>
    <w:rsid w:val="007C5D92"/>
    <w:rsid w:val="007C5EED"/>
    <w:rsid w:val="007C6691"/>
    <w:rsid w:val="007C6AAA"/>
    <w:rsid w:val="007C7739"/>
    <w:rsid w:val="007C7BFF"/>
    <w:rsid w:val="007D1122"/>
    <w:rsid w:val="007D14B4"/>
    <w:rsid w:val="007D238E"/>
    <w:rsid w:val="007D2420"/>
    <w:rsid w:val="007D2B43"/>
    <w:rsid w:val="007D3970"/>
    <w:rsid w:val="007D5C6B"/>
    <w:rsid w:val="007D66BA"/>
    <w:rsid w:val="007D6806"/>
    <w:rsid w:val="007D75B8"/>
    <w:rsid w:val="007E0299"/>
    <w:rsid w:val="007E0904"/>
    <w:rsid w:val="007E1914"/>
    <w:rsid w:val="007E19B5"/>
    <w:rsid w:val="007E1C6C"/>
    <w:rsid w:val="007E2ED0"/>
    <w:rsid w:val="007E39DC"/>
    <w:rsid w:val="007E3BC8"/>
    <w:rsid w:val="007E3F68"/>
    <w:rsid w:val="007E46F3"/>
    <w:rsid w:val="007E47CA"/>
    <w:rsid w:val="007E4B5C"/>
    <w:rsid w:val="007E608B"/>
    <w:rsid w:val="007E74B3"/>
    <w:rsid w:val="007E74B6"/>
    <w:rsid w:val="007E7629"/>
    <w:rsid w:val="007E779A"/>
    <w:rsid w:val="007E79EE"/>
    <w:rsid w:val="007F0C2F"/>
    <w:rsid w:val="007F18E1"/>
    <w:rsid w:val="007F289F"/>
    <w:rsid w:val="007F3D7D"/>
    <w:rsid w:val="007F3EB0"/>
    <w:rsid w:val="007F4170"/>
    <w:rsid w:val="007F485C"/>
    <w:rsid w:val="007F600B"/>
    <w:rsid w:val="007F65A2"/>
    <w:rsid w:val="007F6C96"/>
    <w:rsid w:val="007F6F53"/>
    <w:rsid w:val="007F7271"/>
    <w:rsid w:val="007F7647"/>
    <w:rsid w:val="00800520"/>
    <w:rsid w:val="00800818"/>
    <w:rsid w:val="00801575"/>
    <w:rsid w:val="00802B1B"/>
    <w:rsid w:val="00802BC6"/>
    <w:rsid w:val="00802D2E"/>
    <w:rsid w:val="0080311D"/>
    <w:rsid w:val="00804B34"/>
    <w:rsid w:val="0080568C"/>
    <w:rsid w:val="008058B1"/>
    <w:rsid w:val="00805D06"/>
    <w:rsid w:val="00806550"/>
    <w:rsid w:val="008071FA"/>
    <w:rsid w:val="00807351"/>
    <w:rsid w:val="00807A22"/>
    <w:rsid w:val="00810711"/>
    <w:rsid w:val="0081198E"/>
    <w:rsid w:val="00812959"/>
    <w:rsid w:val="008135F5"/>
    <w:rsid w:val="008136DE"/>
    <w:rsid w:val="0081445E"/>
    <w:rsid w:val="008146DB"/>
    <w:rsid w:val="008148A8"/>
    <w:rsid w:val="008148E1"/>
    <w:rsid w:val="00815624"/>
    <w:rsid w:val="00815E03"/>
    <w:rsid w:val="0081668C"/>
    <w:rsid w:val="00816F37"/>
    <w:rsid w:val="00817575"/>
    <w:rsid w:val="00817C6A"/>
    <w:rsid w:val="00820441"/>
    <w:rsid w:val="008204B6"/>
    <w:rsid w:val="00820591"/>
    <w:rsid w:val="0082158A"/>
    <w:rsid w:val="00822AE8"/>
    <w:rsid w:val="00823491"/>
    <w:rsid w:val="008241BA"/>
    <w:rsid w:val="00824D0F"/>
    <w:rsid w:val="00826070"/>
    <w:rsid w:val="00826397"/>
    <w:rsid w:val="00826567"/>
    <w:rsid w:val="0082740A"/>
    <w:rsid w:val="00827A76"/>
    <w:rsid w:val="00827F0B"/>
    <w:rsid w:val="00830CE3"/>
    <w:rsid w:val="0083166D"/>
    <w:rsid w:val="00833D5A"/>
    <w:rsid w:val="008340FC"/>
    <w:rsid w:val="00834247"/>
    <w:rsid w:val="00835008"/>
    <w:rsid w:val="00835536"/>
    <w:rsid w:val="008371E4"/>
    <w:rsid w:val="0083732D"/>
    <w:rsid w:val="00837724"/>
    <w:rsid w:val="00840C92"/>
    <w:rsid w:val="00842CD8"/>
    <w:rsid w:val="0084314C"/>
    <w:rsid w:val="008442B9"/>
    <w:rsid w:val="0084462B"/>
    <w:rsid w:val="00844880"/>
    <w:rsid w:val="00844D07"/>
    <w:rsid w:val="008454D0"/>
    <w:rsid w:val="00845FCF"/>
    <w:rsid w:val="0085023E"/>
    <w:rsid w:val="00850251"/>
    <w:rsid w:val="00850382"/>
    <w:rsid w:val="00850950"/>
    <w:rsid w:val="00850D4A"/>
    <w:rsid w:val="00850E69"/>
    <w:rsid w:val="0085124D"/>
    <w:rsid w:val="00851A9B"/>
    <w:rsid w:val="00851B00"/>
    <w:rsid w:val="008523A5"/>
    <w:rsid w:val="00852644"/>
    <w:rsid w:val="00853185"/>
    <w:rsid w:val="008538FA"/>
    <w:rsid w:val="00853A79"/>
    <w:rsid w:val="008546DB"/>
    <w:rsid w:val="00854994"/>
    <w:rsid w:val="00854DF6"/>
    <w:rsid w:val="008552B1"/>
    <w:rsid w:val="008556A0"/>
    <w:rsid w:val="00855D2A"/>
    <w:rsid w:val="00857FFD"/>
    <w:rsid w:val="00860250"/>
    <w:rsid w:val="00860F0F"/>
    <w:rsid w:val="0086238C"/>
    <w:rsid w:val="00862473"/>
    <w:rsid w:val="008625FB"/>
    <w:rsid w:val="008629BD"/>
    <w:rsid w:val="00862E7F"/>
    <w:rsid w:val="008631F1"/>
    <w:rsid w:val="008635E9"/>
    <w:rsid w:val="008648AD"/>
    <w:rsid w:val="00865006"/>
    <w:rsid w:val="00865219"/>
    <w:rsid w:val="008657CD"/>
    <w:rsid w:val="00866B37"/>
    <w:rsid w:val="0086713C"/>
    <w:rsid w:val="00867613"/>
    <w:rsid w:val="00867D6D"/>
    <w:rsid w:val="008710A5"/>
    <w:rsid w:val="008714B4"/>
    <w:rsid w:val="00871F7C"/>
    <w:rsid w:val="00875243"/>
    <w:rsid w:val="0087750B"/>
    <w:rsid w:val="008776B2"/>
    <w:rsid w:val="00877912"/>
    <w:rsid w:val="0088007E"/>
    <w:rsid w:val="00880DF0"/>
    <w:rsid w:val="0088100A"/>
    <w:rsid w:val="008821FA"/>
    <w:rsid w:val="008822F8"/>
    <w:rsid w:val="00882CD0"/>
    <w:rsid w:val="0088322B"/>
    <w:rsid w:val="00884229"/>
    <w:rsid w:val="008844A1"/>
    <w:rsid w:val="00885CE3"/>
    <w:rsid w:val="00885FBB"/>
    <w:rsid w:val="008869C2"/>
    <w:rsid w:val="00886B7B"/>
    <w:rsid w:val="00886BB5"/>
    <w:rsid w:val="00886C74"/>
    <w:rsid w:val="00886E84"/>
    <w:rsid w:val="008879EB"/>
    <w:rsid w:val="00890542"/>
    <w:rsid w:val="0089062A"/>
    <w:rsid w:val="00890D3F"/>
    <w:rsid w:val="008919A8"/>
    <w:rsid w:val="00891D1F"/>
    <w:rsid w:val="008939DF"/>
    <w:rsid w:val="008949C9"/>
    <w:rsid w:val="008949FC"/>
    <w:rsid w:val="00894DC2"/>
    <w:rsid w:val="00896B22"/>
    <w:rsid w:val="008977B9"/>
    <w:rsid w:val="008A0BED"/>
    <w:rsid w:val="008A38F1"/>
    <w:rsid w:val="008A3D1D"/>
    <w:rsid w:val="008A3D54"/>
    <w:rsid w:val="008A4313"/>
    <w:rsid w:val="008A56B3"/>
    <w:rsid w:val="008A57B9"/>
    <w:rsid w:val="008A6341"/>
    <w:rsid w:val="008A658B"/>
    <w:rsid w:val="008A6E42"/>
    <w:rsid w:val="008A6F8A"/>
    <w:rsid w:val="008A7C27"/>
    <w:rsid w:val="008B016D"/>
    <w:rsid w:val="008B0276"/>
    <w:rsid w:val="008B088B"/>
    <w:rsid w:val="008B2CF1"/>
    <w:rsid w:val="008B2D52"/>
    <w:rsid w:val="008B3432"/>
    <w:rsid w:val="008B3BE1"/>
    <w:rsid w:val="008B4120"/>
    <w:rsid w:val="008B4AB4"/>
    <w:rsid w:val="008B4C79"/>
    <w:rsid w:val="008B56D7"/>
    <w:rsid w:val="008B6596"/>
    <w:rsid w:val="008B77B2"/>
    <w:rsid w:val="008B7C64"/>
    <w:rsid w:val="008B7F54"/>
    <w:rsid w:val="008C1620"/>
    <w:rsid w:val="008C23E7"/>
    <w:rsid w:val="008C23E9"/>
    <w:rsid w:val="008C25F7"/>
    <w:rsid w:val="008C341F"/>
    <w:rsid w:val="008C3C53"/>
    <w:rsid w:val="008C52A4"/>
    <w:rsid w:val="008C5B7B"/>
    <w:rsid w:val="008C6A5D"/>
    <w:rsid w:val="008C736C"/>
    <w:rsid w:val="008C7691"/>
    <w:rsid w:val="008D163D"/>
    <w:rsid w:val="008D1D32"/>
    <w:rsid w:val="008D202B"/>
    <w:rsid w:val="008D24A9"/>
    <w:rsid w:val="008D45D3"/>
    <w:rsid w:val="008D6822"/>
    <w:rsid w:val="008D733A"/>
    <w:rsid w:val="008E0E82"/>
    <w:rsid w:val="008E176F"/>
    <w:rsid w:val="008E1D3F"/>
    <w:rsid w:val="008E216B"/>
    <w:rsid w:val="008E29C9"/>
    <w:rsid w:val="008E316B"/>
    <w:rsid w:val="008E3252"/>
    <w:rsid w:val="008E3E1B"/>
    <w:rsid w:val="008E4D29"/>
    <w:rsid w:val="008E5E92"/>
    <w:rsid w:val="008E6C7F"/>
    <w:rsid w:val="008E7E0A"/>
    <w:rsid w:val="008F19FF"/>
    <w:rsid w:val="008F1D0B"/>
    <w:rsid w:val="008F2B18"/>
    <w:rsid w:val="008F2D83"/>
    <w:rsid w:val="008F412E"/>
    <w:rsid w:val="008F4961"/>
    <w:rsid w:val="008F50BE"/>
    <w:rsid w:val="008F5972"/>
    <w:rsid w:val="008F5DCA"/>
    <w:rsid w:val="008F7A5F"/>
    <w:rsid w:val="00901552"/>
    <w:rsid w:val="00902F17"/>
    <w:rsid w:val="009031B2"/>
    <w:rsid w:val="009039E3"/>
    <w:rsid w:val="009044D9"/>
    <w:rsid w:val="009051A4"/>
    <w:rsid w:val="00905776"/>
    <w:rsid w:val="0090594E"/>
    <w:rsid w:val="009064A1"/>
    <w:rsid w:val="009067B9"/>
    <w:rsid w:val="00910241"/>
    <w:rsid w:val="00911ADB"/>
    <w:rsid w:val="00912718"/>
    <w:rsid w:val="009129B1"/>
    <w:rsid w:val="00912D19"/>
    <w:rsid w:val="00913DC3"/>
    <w:rsid w:val="0091438E"/>
    <w:rsid w:val="0091492E"/>
    <w:rsid w:val="0091524C"/>
    <w:rsid w:val="0091525C"/>
    <w:rsid w:val="00915E0D"/>
    <w:rsid w:val="009164B8"/>
    <w:rsid w:val="00916D25"/>
    <w:rsid w:val="00916FB0"/>
    <w:rsid w:val="009170D3"/>
    <w:rsid w:val="00917303"/>
    <w:rsid w:val="00917819"/>
    <w:rsid w:val="0092046A"/>
    <w:rsid w:val="0092060D"/>
    <w:rsid w:val="009210B5"/>
    <w:rsid w:val="0092204A"/>
    <w:rsid w:val="00922975"/>
    <w:rsid w:val="00922FC5"/>
    <w:rsid w:val="00923896"/>
    <w:rsid w:val="00923BF7"/>
    <w:rsid w:val="009240F9"/>
    <w:rsid w:val="00924750"/>
    <w:rsid w:val="009256BC"/>
    <w:rsid w:val="0092576D"/>
    <w:rsid w:val="009257D3"/>
    <w:rsid w:val="0092672B"/>
    <w:rsid w:val="00926A53"/>
    <w:rsid w:val="00926B1E"/>
    <w:rsid w:val="00926E1B"/>
    <w:rsid w:val="00927683"/>
    <w:rsid w:val="00931352"/>
    <w:rsid w:val="00932B8D"/>
    <w:rsid w:val="00932EBB"/>
    <w:rsid w:val="00933549"/>
    <w:rsid w:val="00933AA0"/>
    <w:rsid w:val="00933B63"/>
    <w:rsid w:val="0093417F"/>
    <w:rsid w:val="00934C69"/>
    <w:rsid w:val="009354FF"/>
    <w:rsid w:val="00936DD8"/>
    <w:rsid w:val="00937288"/>
    <w:rsid w:val="00937CA1"/>
    <w:rsid w:val="00942EA9"/>
    <w:rsid w:val="009437E1"/>
    <w:rsid w:val="00944397"/>
    <w:rsid w:val="00945B60"/>
    <w:rsid w:val="00946011"/>
    <w:rsid w:val="0094712B"/>
    <w:rsid w:val="00947335"/>
    <w:rsid w:val="00947938"/>
    <w:rsid w:val="00947D5D"/>
    <w:rsid w:val="00951C44"/>
    <w:rsid w:val="00951CA0"/>
    <w:rsid w:val="0095233E"/>
    <w:rsid w:val="00953030"/>
    <w:rsid w:val="009530B1"/>
    <w:rsid w:val="009530FD"/>
    <w:rsid w:val="00954504"/>
    <w:rsid w:val="009547D2"/>
    <w:rsid w:val="00955303"/>
    <w:rsid w:val="00955B64"/>
    <w:rsid w:val="00955BC6"/>
    <w:rsid w:val="00955E64"/>
    <w:rsid w:val="00957C87"/>
    <w:rsid w:val="00957CD9"/>
    <w:rsid w:val="00960077"/>
    <w:rsid w:val="0096040C"/>
    <w:rsid w:val="00961EF6"/>
    <w:rsid w:val="0096248D"/>
    <w:rsid w:val="00962E0B"/>
    <w:rsid w:val="009631C3"/>
    <w:rsid w:val="0096589B"/>
    <w:rsid w:val="00965D30"/>
    <w:rsid w:val="00966113"/>
    <w:rsid w:val="0096705B"/>
    <w:rsid w:val="00967331"/>
    <w:rsid w:val="00967E86"/>
    <w:rsid w:val="00970DFF"/>
    <w:rsid w:val="00971CCE"/>
    <w:rsid w:val="00972507"/>
    <w:rsid w:val="009729C2"/>
    <w:rsid w:val="00972D9D"/>
    <w:rsid w:val="0097332A"/>
    <w:rsid w:val="00973EF3"/>
    <w:rsid w:val="009742BA"/>
    <w:rsid w:val="0097486E"/>
    <w:rsid w:val="00974BCA"/>
    <w:rsid w:val="00974D84"/>
    <w:rsid w:val="0097533D"/>
    <w:rsid w:val="009757B4"/>
    <w:rsid w:val="00976024"/>
    <w:rsid w:val="00976361"/>
    <w:rsid w:val="0097663D"/>
    <w:rsid w:val="00976E78"/>
    <w:rsid w:val="0097739B"/>
    <w:rsid w:val="00977519"/>
    <w:rsid w:val="00977F87"/>
    <w:rsid w:val="00980176"/>
    <w:rsid w:val="009804EB"/>
    <w:rsid w:val="009810DB"/>
    <w:rsid w:val="009817DC"/>
    <w:rsid w:val="009819E9"/>
    <w:rsid w:val="0098205F"/>
    <w:rsid w:val="009827C6"/>
    <w:rsid w:val="00982D04"/>
    <w:rsid w:val="00982E32"/>
    <w:rsid w:val="00983300"/>
    <w:rsid w:val="009842BE"/>
    <w:rsid w:val="00985D4F"/>
    <w:rsid w:val="00986709"/>
    <w:rsid w:val="00987305"/>
    <w:rsid w:val="009878D8"/>
    <w:rsid w:val="00990327"/>
    <w:rsid w:val="009908AA"/>
    <w:rsid w:val="00991741"/>
    <w:rsid w:val="00991979"/>
    <w:rsid w:val="009929B6"/>
    <w:rsid w:val="00994640"/>
    <w:rsid w:val="00994680"/>
    <w:rsid w:val="0099469D"/>
    <w:rsid w:val="00994DB7"/>
    <w:rsid w:val="00995A05"/>
    <w:rsid w:val="00996D4C"/>
    <w:rsid w:val="00997649"/>
    <w:rsid w:val="009A024C"/>
    <w:rsid w:val="009A0CC1"/>
    <w:rsid w:val="009A1016"/>
    <w:rsid w:val="009A319D"/>
    <w:rsid w:val="009A375E"/>
    <w:rsid w:val="009A5468"/>
    <w:rsid w:val="009A6463"/>
    <w:rsid w:val="009A64A5"/>
    <w:rsid w:val="009A6712"/>
    <w:rsid w:val="009A6850"/>
    <w:rsid w:val="009A7847"/>
    <w:rsid w:val="009B13DF"/>
    <w:rsid w:val="009B20BF"/>
    <w:rsid w:val="009B246B"/>
    <w:rsid w:val="009B2797"/>
    <w:rsid w:val="009B392E"/>
    <w:rsid w:val="009B5116"/>
    <w:rsid w:val="009B51FC"/>
    <w:rsid w:val="009B5209"/>
    <w:rsid w:val="009B53CF"/>
    <w:rsid w:val="009B72B9"/>
    <w:rsid w:val="009B7689"/>
    <w:rsid w:val="009B768C"/>
    <w:rsid w:val="009B780B"/>
    <w:rsid w:val="009C03B6"/>
    <w:rsid w:val="009C0D0B"/>
    <w:rsid w:val="009C0D51"/>
    <w:rsid w:val="009C166D"/>
    <w:rsid w:val="009C2F6A"/>
    <w:rsid w:val="009C33B6"/>
    <w:rsid w:val="009C3719"/>
    <w:rsid w:val="009C3CA3"/>
    <w:rsid w:val="009C3D0B"/>
    <w:rsid w:val="009C40AD"/>
    <w:rsid w:val="009C45DF"/>
    <w:rsid w:val="009C5FDC"/>
    <w:rsid w:val="009C6530"/>
    <w:rsid w:val="009C668D"/>
    <w:rsid w:val="009C6D5C"/>
    <w:rsid w:val="009C722A"/>
    <w:rsid w:val="009C73EA"/>
    <w:rsid w:val="009C7F94"/>
    <w:rsid w:val="009D005C"/>
    <w:rsid w:val="009D0306"/>
    <w:rsid w:val="009D1218"/>
    <w:rsid w:val="009D1B79"/>
    <w:rsid w:val="009D2049"/>
    <w:rsid w:val="009D25CD"/>
    <w:rsid w:val="009D2913"/>
    <w:rsid w:val="009D2B76"/>
    <w:rsid w:val="009D424D"/>
    <w:rsid w:val="009D455E"/>
    <w:rsid w:val="009D4766"/>
    <w:rsid w:val="009D4946"/>
    <w:rsid w:val="009D49F0"/>
    <w:rsid w:val="009D4B4B"/>
    <w:rsid w:val="009D4E0F"/>
    <w:rsid w:val="009D5756"/>
    <w:rsid w:val="009D5A23"/>
    <w:rsid w:val="009D62C2"/>
    <w:rsid w:val="009D6303"/>
    <w:rsid w:val="009D63EA"/>
    <w:rsid w:val="009D677A"/>
    <w:rsid w:val="009D782A"/>
    <w:rsid w:val="009E0D75"/>
    <w:rsid w:val="009E1589"/>
    <w:rsid w:val="009E1BFC"/>
    <w:rsid w:val="009E2174"/>
    <w:rsid w:val="009E2661"/>
    <w:rsid w:val="009E4220"/>
    <w:rsid w:val="009E4A43"/>
    <w:rsid w:val="009E4E6A"/>
    <w:rsid w:val="009E4F39"/>
    <w:rsid w:val="009E4FD0"/>
    <w:rsid w:val="009E5458"/>
    <w:rsid w:val="009E5461"/>
    <w:rsid w:val="009E59A6"/>
    <w:rsid w:val="009E5B2A"/>
    <w:rsid w:val="009E5CCA"/>
    <w:rsid w:val="009E6C9B"/>
    <w:rsid w:val="009E7500"/>
    <w:rsid w:val="009F01CE"/>
    <w:rsid w:val="009F032D"/>
    <w:rsid w:val="009F0F7B"/>
    <w:rsid w:val="009F19C3"/>
    <w:rsid w:val="009F1B41"/>
    <w:rsid w:val="009F23EB"/>
    <w:rsid w:val="009F29F3"/>
    <w:rsid w:val="009F2CF9"/>
    <w:rsid w:val="009F3933"/>
    <w:rsid w:val="009F3B92"/>
    <w:rsid w:val="009F4C68"/>
    <w:rsid w:val="009F5B21"/>
    <w:rsid w:val="009F5F37"/>
    <w:rsid w:val="009F602D"/>
    <w:rsid w:val="009F6136"/>
    <w:rsid w:val="009F655C"/>
    <w:rsid w:val="009F6767"/>
    <w:rsid w:val="009F7346"/>
    <w:rsid w:val="009F7804"/>
    <w:rsid w:val="00A00365"/>
    <w:rsid w:val="00A00563"/>
    <w:rsid w:val="00A00CB6"/>
    <w:rsid w:val="00A02D4A"/>
    <w:rsid w:val="00A02E10"/>
    <w:rsid w:val="00A03020"/>
    <w:rsid w:val="00A04C04"/>
    <w:rsid w:val="00A052B0"/>
    <w:rsid w:val="00A055D6"/>
    <w:rsid w:val="00A07226"/>
    <w:rsid w:val="00A074F4"/>
    <w:rsid w:val="00A10695"/>
    <w:rsid w:val="00A10B13"/>
    <w:rsid w:val="00A122A4"/>
    <w:rsid w:val="00A12493"/>
    <w:rsid w:val="00A12557"/>
    <w:rsid w:val="00A12D16"/>
    <w:rsid w:val="00A132B3"/>
    <w:rsid w:val="00A13340"/>
    <w:rsid w:val="00A1341C"/>
    <w:rsid w:val="00A13838"/>
    <w:rsid w:val="00A13D9F"/>
    <w:rsid w:val="00A14BA7"/>
    <w:rsid w:val="00A1639A"/>
    <w:rsid w:val="00A16523"/>
    <w:rsid w:val="00A16A26"/>
    <w:rsid w:val="00A17BEC"/>
    <w:rsid w:val="00A20652"/>
    <w:rsid w:val="00A207B7"/>
    <w:rsid w:val="00A20EA3"/>
    <w:rsid w:val="00A21EFD"/>
    <w:rsid w:val="00A22EA0"/>
    <w:rsid w:val="00A2350D"/>
    <w:rsid w:val="00A23ABD"/>
    <w:rsid w:val="00A23C46"/>
    <w:rsid w:val="00A2457F"/>
    <w:rsid w:val="00A25320"/>
    <w:rsid w:val="00A259ED"/>
    <w:rsid w:val="00A25BF7"/>
    <w:rsid w:val="00A25E8D"/>
    <w:rsid w:val="00A26B52"/>
    <w:rsid w:val="00A27216"/>
    <w:rsid w:val="00A3100A"/>
    <w:rsid w:val="00A31368"/>
    <w:rsid w:val="00A3152A"/>
    <w:rsid w:val="00A34547"/>
    <w:rsid w:val="00A35392"/>
    <w:rsid w:val="00A356E5"/>
    <w:rsid w:val="00A35801"/>
    <w:rsid w:val="00A36663"/>
    <w:rsid w:val="00A3672E"/>
    <w:rsid w:val="00A36DE8"/>
    <w:rsid w:val="00A400A7"/>
    <w:rsid w:val="00A4151C"/>
    <w:rsid w:val="00A41547"/>
    <w:rsid w:val="00A41A38"/>
    <w:rsid w:val="00A4229B"/>
    <w:rsid w:val="00A425CA"/>
    <w:rsid w:val="00A43459"/>
    <w:rsid w:val="00A43685"/>
    <w:rsid w:val="00A4380F"/>
    <w:rsid w:val="00A43897"/>
    <w:rsid w:val="00A4417E"/>
    <w:rsid w:val="00A45B4B"/>
    <w:rsid w:val="00A45BC1"/>
    <w:rsid w:val="00A475E3"/>
    <w:rsid w:val="00A478AF"/>
    <w:rsid w:val="00A479AD"/>
    <w:rsid w:val="00A47F11"/>
    <w:rsid w:val="00A5003F"/>
    <w:rsid w:val="00A5056C"/>
    <w:rsid w:val="00A50703"/>
    <w:rsid w:val="00A5084E"/>
    <w:rsid w:val="00A50BB4"/>
    <w:rsid w:val="00A5121A"/>
    <w:rsid w:val="00A51913"/>
    <w:rsid w:val="00A51978"/>
    <w:rsid w:val="00A51CB6"/>
    <w:rsid w:val="00A5253B"/>
    <w:rsid w:val="00A525EF"/>
    <w:rsid w:val="00A52784"/>
    <w:rsid w:val="00A52AA1"/>
    <w:rsid w:val="00A53CE2"/>
    <w:rsid w:val="00A60082"/>
    <w:rsid w:val="00A60537"/>
    <w:rsid w:val="00A60976"/>
    <w:rsid w:val="00A609E4"/>
    <w:rsid w:val="00A60E07"/>
    <w:rsid w:val="00A62EFE"/>
    <w:rsid w:val="00A63088"/>
    <w:rsid w:val="00A63202"/>
    <w:rsid w:val="00A638D6"/>
    <w:rsid w:val="00A63C6C"/>
    <w:rsid w:val="00A640AA"/>
    <w:rsid w:val="00A640BC"/>
    <w:rsid w:val="00A643BF"/>
    <w:rsid w:val="00A64445"/>
    <w:rsid w:val="00A64E1E"/>
    <w:rsid w:val="00A65708"/>
    <w:rsid w:val="00A70129"/>
    <w:rsid w:val="00A70465"/>
    <w:rsid w:val="00A71330"/>
    <w:rsid w:val="00A71BB0"/>
    <w:rsid w:val="00A72386"/>
    <w:rsid w:val="00A73162"/>
    <w:rsid w:val="00A732F5"/>
    <w:rsid w:val="00A73306"/>
    <w:rsid w:val="00A74107"/>
    <w:rsid w:val="00A74161"/>
    <w:rsid w:val="00A74771"/>
    <w:rsid w:val="00A75F96"/>
    <w:rsid w:val="00A76923"/>
    <w:rsid w:val="00A77062"/>
    <w:rsid w:val="00A80157"/>
    <w:rsid w:val="00A80870"/>
    <w:rsid w:val="00A80D7D"/>
    <w:rsid w:val="00A80FAF"/>
    <w:rsid w:val="00A81296"/>
    <w:rsid w:val="00A812C0"/>
    <w:rsid w:val="00A81BDF"/>
    <w:rsid w:val="00A82D1E"/>
    <w:rsid w:val="00A82D2C"/>
    <w:rsid w:val="00A82F1C"/>
    <w:rsid w:val="00A83037"/>
    <w:rsid w:val="00A83B66"/>
    <w:rsid w:val="00A83E8C"/>
    <w:rsid w:val="00A84238"/>
    <w:rsid w:val="00A8499F"/>
    <w:rsid w:val="00A850BA"/>
    <w:rsid w:val="00A850D9"/>
    <w:rsid w:val="00A85AA1"/>
    <w:rsid w:val="00A86AE5"/>
    <w:rsid w:val="00A8718B"/>
    <w:rsid w:val="00A87868"/>
    <w:rsid w:val="00A905B0"/>
    <w:rsid w:val="00A911D8"/>
    <w:rsid w:val="00A915B6"/>
    <w:rsid w:val="00A9266E"/>
    <w:rsid w:val="00A92986"/>
    <w:rsid w:val="00A92F4A"/>
    <w:rsid w:val="00A93C5C"/>
    <w:rsid w:val="00A9637F"/>
    <w:rsid w:val="00A9662C"/>
    <w:rsid w:val="00A966F6"/>
    <w:rsid w:val="00A9696B"/>
    <w:rsid w:val="00A970AC"/>
    <w:rsid w:val="00A9788A"/>
    <w:rsid w:val="00AA0538"/>
    <w:rsid w:val="00AA15F7"/>
    <w:rsid w:val="00AA2721"/>
    <w:rsid w:val="00AA2A77"/>
    <w:rsid w:val="00AA32B1"/>
    <w:rsid w:val="00AA5F5E"/>
    <w:rsid w:val="00AA6297"/>
    <w:rsid w:val="00AA6862"/>
    <w:rsid w:val="00AA6E3A"/>
    <w:rsid w:val="00AA7221"/>
    <w:rsid w:val="00AA77E8"/>
    <w:rsid w:val="00AA7B96"/>
    <w:rsid w:val="00AA7C1C"/>
    <w:rsid w:val="00AB0892"/>
    <w:rsid w:val="00AB0BAB"/>
    <w:rsid w:val="00AB2F44"/>
    <w:rsid w:val="00AB32BF"/>
    <w:rsid w:val="00AB345B"/>
    <w:rsid w:val="00AB54AF"/>
    <w:rsid w:val="00AB5645"/>
    <w:rsid w:val="00AB6301"/>
    <w:rsid w:val="00AB6A9B"/>
    <w:rsid w:val="00AB7601"/>
    <w:rsid w:val="00AB79D0"/>
    <w:rsid w:val="00AC1222"/>
    <w:rsid w:val="00AC18A2"/>
    <w:rsid w:val="00AC211C"/>
    <w:rsid w:val="00AC2414"/>
    <w:rsid w:val="00AC284F"/>
    <w:rsid w:val="00AC3654"/>
    <w:rsid w:val="00AC432C"/>
    <w:rsid w:val="00AC5388"/>
    <w:rsid w:val="00AC7ACC"/>
    <w:rsid w:val="00AC7FAE"/>
    <w:rsid w:val="00AD0673"/>
    <w:rsid w:val="00AD091F"/>
    <w:rsid w:val="00AD12B6"/>
    <w:rsid w:val="00AD1C67"/>
    <w:rsid w:val="00AD1FC8"/>
    <w:rsid w:val="00AD22AD"/>
    <w:rsid w:val="00AD294C"/>
    <w:rsid w:val="00AD2C9A"/>
    <w:rsid w:val="00AD344D"/>
    <w:rsid w:val="00AD355A"/>
    <w:rsid w:val="00AD41E9"/>
    <w:rsid w:val="00AD56AD"/>
    <w:rsid w:val="00AD5758"/>
    <w:rsid w:val="00AD5CC7"/>
    <w:rsid w:val="00AD72B7"/>
    <w:rsid w:val="00AE15B9"/>
    <w:rsid w:val="00AE2228"/>
    <w:rsid w:val="00AE228F"/>
    <w:rsid w:val="00AE2603"/>
    <w:rsid w:val="00AE294F"/>
    <w:rsid w:val="00AE2AF8"/>
    <w:rsid w:val="00AE342A"/>
    <w:rsid w:val="00AE3813"/>
    <w:rsid w:val="00AE3B25"/>
    <w:rsid w:val="00AE5BC4"/>
    <w:rsid w:val="00AE73F1"/>
    <w:rsid w:val="00AE7E53"/>
    <w:rsid w:val="00AF1A00"/>
    <w:rsid w:val="00AF1C9C"/>
    <w:rsid w:val="00AF2213"/>
    <w:rsid w:val="00AF22B8"/>
    <w:rsid w:val="00AF2825"/>
    <w:rsid w:val="00AF2F33"/>
    <w:rsid w:val="00AF3D48"/>
    <w:rsid w:val="00AF6571"/>
    <w:rsid w:val="00AF6DE3"/>
    <w:rsid w:val="00AF744D"/>
    <w:rsid w:val="00AF7BFC"/>
    <w:rsid w:val="00B009A3"/>
    <w:rsid w:val="00B00CEF"/>
    <w:rsid w:val="00B01908"/>
    <w:rsid w:val="00B022BF"/>
    <w:rsid w:val="00B0321C"/>
    <w:rsid w:val="00B041BA"/>
    <w:rsid w:val="00B0492D"/>
    <w:rsid w:val="00B0516F"/>
    <w:rsid w:val="00B0521D"/>
    <w:rsid w:val="00B05A15"/>
    <w:rsid w:val="00B05EC6"/>
    <w:rsid w:val="00B070AA"/>
    <w:rsid w:val="00B0725D"/>
    <w:rsid w:val="00B0772A"/>
    <w:rsid w:val="00B1183F"/>
    <w:rsid w:val="00B11EAB"/>
    <w:rsid w:val="00B1267A"/>
    <w:rsid w:val="00B12EFA"/>
    <w:rsid w:val="00B137EA"/>
    <w:rsid w:val="00B16714"/>
    <w:rsid w:val="00B16FE2"/>
    <w:rsid w:val="00B21A09"/>
    <w:rsid w:val="00B21FC9"/>
    <w:rsid w:val="00B228FF"/>
    <w:rsid w:val="00B2295F"/>
    <w:rsid w:val="00B22F1F"/>
    <w:rsid w:val="00B2365B"/>
    <w:rsid w:val="00B2496C"/>
    <w:rsid w:val="00B24A38"/>
    <w:rsid w:val="00B25591"/>
    <w:rsid w:val="00B26178"/>
    <w:rsid w:val="00B30DFA"/>
    <w:rsid w:val="00B31846"/>
    <w:rsid w:val="00B32270"/>
    <w:rsid w:val="00B37C41"/>
    <w:rsid w:val="00B4094D"/>
    <w:rsid w:val="00B41181"/>
    <w:rsid w:val="00B41E4D"/>
    <w:rsid w:val="00B41E66"/>
    <w:rsid w:val="00B423FD"/>
    <w:rsid w:val="00B4249B"/>
    <w:rsid w:val="00B4261A"/>
    <w:rsid w:val="00B429F2"/>
    <w:rsid w:val="00B43079"/>
    <w:rsid w:val="00B43527"/>
    <w:rsid w:val="00B43A15"/>
    <w:rsid w:val="00B4502B"/>
    <w:rsid w:val="00B451ED"/>
    <w:rsid w:val="00B453D4"/>
    <w:rsid w:val="00B45408"/>
    <w:rsid w:val="00B46275"/>
    <w:rsid w:val="00B4729A"/>
    <w:rsid w:val="00B50C83"/>
    <w:rsid w:val="00B50FD0"/>
    <w:rsid w:val="00B51289"/>
    <w:rsid w:val="00B51ABB"/>
    <w:rsid w:val="00B526AD"/>
    <w:rsid w:val="00B54C95"/>
    <w:rsid w:val="00B55777"/>
    <w:rsid w:val="00B55A14"/>
    <w:rsid w:val="00B55D3E"/>
    <w:rsid w:val="00B567EA"/>
    <w:rsid w:val="00B57541"/>
    <w:rsid w:val="00B579F6"/>
    <w:rsid w:val="00B57AE8"/>
    <w:rsid w:val="00B57DA9"/>
    <w:rsid w:val="00B60CB7"/>
    <w:rsid w:val="00B61E20"/>
    <w:rsid w:val="00B623CE"/>
    <w:rsid w:val="00B627B9"/>
    <w:rsid w:val="00B632AA"/>
    <w:rsid w:val="00B635E6"/>
    <w:rsid w:val="00B64C10"/>
    <w:rsid w:val="00B6585A"/>
    <w:rsid w:val="00B65D24"/>
    <w:rsid w:val="00B66148"/>
    <w:rsid w:val="00B66F13"/>
    <w:rsid w:val="00B701F4"/>
    <w:rsid w:val="00B7163F"/>
    <w:rsid w:val="00B72081"/>
    <w:rsid w:val="00B72194"/>
    <w:rsid w:val="00B72A9A"/>
    <w:rsid w:val="00B73653"/>
    <w:rsid w:val="00B73AF9"/>
    <w:rsid w:val="00B73CAB"/>
    <w:rsid w:val="00B743FC"/>
    <w:rsid w:val="00B756E6"/>
    <w:rsid w:val="00B75EA4"/>
    <w:rsid w:val="00B76D61"/>
    <w:rsid w:val="00B77A12"/>
    <w:rsid w:val="00B77A88"/>
    <w:rsid w:val="00B806CA"/>
    <w:rsid w:val="00B81262"/>
    <w:rsid w:val="00B8191D"/>
    <w:rsid w:val="00B824E7"/>
    <w:rsid w:val="00B82C51"/>
    <w:rsid w:val="00B83AF0"/>
    <w:rsid w:val="00B83EB7"/>
    <w:rsid w:val="00B83F9F"/>
    <w:rsid w:val="00B84196"/>
    <w:rsid w:val="00B84283"/>
    <w:rsid w:val="00B85290"/>
    <w:rsid w:val="00B85F1C"/>
    <w:rsid w:val="00B86FEE"/>
    <w:rsid w:val="00B87003"/>
    <w:rsid w:val="00B874C6"/>
    <w:rsid w:val="00B875A3"/>
    <w:rsid w:val="00B87845"/>
    <w:rsid w:val="00B87982"/>
    <w:rsid w:val="00B879B3"/>
    <w:rsid w:val="00B87B06"/>
    <w:rsid w:val="00B90616"/>
    <w:rsid w:val="00B92301"/>
    <w:rsid w:val="00B9237D"/>
    <w:rsid w:val="00B92844"/>
    <w:rsid w:val="00B92ABE"/>
    <w:rsid w:val="00B92B53"/>
    <w:rsid w:val="00B92C7E"/>
    <w:rsid w:val="00B94650"/>
    <w:rsid w:val="00B946A1"/>
    <w:rsid w:val="00B95BDC"/>
    <w:rsid w:val="00B9668A"/>
    <w:rsid w:val="00B9723E"/>
    <w:rsid w:val="00B97241"/>
    <w:rsid w:val="00B975E5"/>
    <w:rsid w:val="00B97CCF"/>
    <w:rsid w:val="00BA04C4"/>
    <w:rsid w:val="00BA070B"/>
    <w:rsid w:val="00BA16BC"/>
    <w:rsid w:val="00BA170D"/>
    <w:rsid w:val="00BA1D2C"/>
    <w:rsid w:val="00BA1EDD"/>
    <w:rsid w:val="00BA1FE2"/>
    <w:rsid w:val="00BA2B6D"/>
    <w:rsid w:val="00BA3ACB"/>
    <w:rsid w:val="00BA3F49"/>
    <w:rsid w:val="00BA4358"/>
    <w:rsid w:val="00BA435B"/>
    <w:rsid w:val="00BA436D"/>
    <w:rsid w:val="00BA4860"/>
    <w:rsid w:val="00BA48C5"/>
    <w:rsid w:val="00BA4C93"/>
    <w:rsid w:val="00BA519A"/>
    <w:rsid w:val="00BA6F1B"/>
    <w:rsid w:val="00BA7CC4"/>
    <w:rsid w:val="00BB006E"/>
    <w:rsid w:val="00BB0400"/>
    <w:rsid w:val="00BB04EE"/>
    <w:rsid w:val="00BB0527"/>
    <w:rsid w:val="00BB0881"/>
    <w:rsid w:val="00BB188A"/>
    <w:rsid w:val="00BB18AE"/>
    <w:rsid w:val="00BB19C1"/>
    <w:rsid w:val="00BB1A35"/>
    <w:rsid w:val="00BB2360"/>
    <w:rsid w:val="00BB2552"/>
    <w:rsid w:val="00BB352B"/>
    <w:rsid w:val="00BB3E0A"/>
    <w:rsid w:val="00BB3E57"/>
    <w:rsid w:val="00BB492C"/>
    <w:rsid w:val="00BB5189"/>
    <w:rsid w:val="00BB53BE"/>
    <w:rsid w:val="00BB669A"/>
    <w:rsid w:val="00BB6B67"/>
    <w:rsid w:val="00BB73D6"/>
    <w:rsid w:val="00BC02B9"/>
    <w:rsid w:val="00BC1997"/>
    <w:rsid w:val="00BC2812"/>
    <w:rsid w:val="00BC2B8C"/>
    <w:rsid w:val="00BC2FAD"/>
    <w:rsid w:val="00BC3A2C"/>
    <w:rsid w:val="00BC54BA"/>
    <w:rsid w:val="00BC55F1"/>
    <w:rsid w:val="00BC5AB0"/>
    <w:rsid w:val="00BC5DFE"/>
    <w:rsid w:val="00BC5F62"/>
    <w:rsid w:val="00BC7574"/>
    <w:rsid w:val="00BC765D"/>
    <w:rsid w:val="00BD0124"/>
    <w:rsid w:val="00BD04B1"/>
    <w:rsid w:val="00BD161D"/>
    <w:rsid w:val="00BD245A"/>
    <w:rsid w:val="00BD28D0"/>
    <w:rsid w:val="00BD4CD0"/>
    <w:rsid w:val="00BD5614"/>
    <w:rsid w:val="00BD5CB6"/>
    <w:rsid w:val="00BD7823"/>
    <w:rsid w:val="00BE00AB"/>
    <w:rsid w:val="00BE0324"/>
    <w:rsid w:val="00BE037D"/>
    <w:rsid w:val="00BE0806"/>
    <w:rsid w:val="00BE0F06"/>
    <w:rsid w:val="00BE1B85"/>
    <w:rsid w:val="00BE1C96"/>
    <w:rsid w:val="00BE1EE2"/>
    <w:rsid w:val="00BE22F7"/>
    <w:rsid w:val="00BE241C"/>
    <w:rsid w:val="00BE27A4"/>
    <w:rsid w:val="00BE325E"/>
    <w:rsid w:val="00BE455D"/>
    <w:rsid w:val="00BE4833"/>
    <w:rsid w:val="00BE49B2"/>
    <w:rsid w:val="00BE4F3D"/>
    <w:rsid w:val="00BE5409"/>
    <w:rsid w:val="00BE5984"/>
    <w:rsid w:val="00BE5E84"/>
    <w:rsid w:val="00BE763F"/>
    <w:rsid w:val="00BE7AF7"/>
    <w:rsid w:val="00BE7EEC"/>
    <w:rsid w:val="00BF1BC0"/>
    <w:rsid w:val="00BF2646"/>
    <w:rsid w:val="00BF26B5"/>
    <w:rsid w:val="00BF363B"/>
    <w:rsid w:val="00BF406C"/>
    <w:rsid w:val="00BF5A33"/>
    <w:rsid w:val="00BF5BEA"/>
    <w:rsid w:val="00BF6EAA"/>
    <w:rsid w:val="00BF7A84"/>
    <w:rsid w:val="00BF7B47"/>
    <w:rsid w:val="00C0081E"/>
    <w:rsid w:val="00C020C2"/>
    <w:rsid w:val="00C022F8"/>
    <w:rsid w:val="00C02FA3"/>
    <w:rsid w:val="00C051A4"/>
    <w:rsid w:val="00C058EF"/>
    <w:rsid w:val="00C05F6C"/>
    <w:rsid w:val="00C103FB"/>
    <w:rsid w:val="00C10690"/>
    <w:rsid w:val="00C107E8"/>
    <w:rsid w:val="00C117C8"/>
    <w:rsid w:val="00C12980"/>
    <w:rsid w:val="00C12C8F"/>
    <w:rsid w:val="00C14CA3"/>
    <w:rsid w:val="00C155A7"/>
    <w:rsid w:val="00C1639B"/>
    <w:rsid w:val="00C165C6"/>
    <w:rsid w:val="00C177BC"/>
    <w:rsid w:val="00C21117"/>
    <w:rsid w:val="00C22338"/>
    <w:rsid w:val="00C22850"/>
    <w:rsid w:val="00C2291B"/>
    <w:rsid w:val="00C22A1F"/>
    <w:rsid w:val="00C22B41"/>
    <w:rsid w:val="00C23860"/>
    <w:rsid w:val="00C239DB"/>
    <w:rsid w:val="00C241D7"/>
    <w:rsid w:val="00C24321"/>
    <w:rsid w:val="00C24D42"/>
    <w:rsid w:val="00C252CD"/>
    <w:rsid w:val="00C25D90"/>
    <w:rsid w:val="00C278CC"/>
    <w:rsid w:val="00C27BD4"/>
    <w:rsid w:val="00C303CB"/>
    <w:rsid w:val="00C30454"/>
    <w:rsid w:val="00C309BE"/>
    <w:rsid w:val="00C30FF9"/>
    <w:rsid w:val="00C3142C"/>
    <w:rsid w:val="00C32273"/>
    <w:rsid w:val="00C33923"/>
    <w:rsid w:val="00C33FC8"/>
    <w:rsid w:val="00C34305"/>
    <w:rsid w:val="00C345D7"/>
    <w:rsid w:val="00C34B00"/>
    <w:rsid w:val="00C34C31"/>
    <w:rsid w:val="00C360B1"/>
    <w:rsid w:val="00C36956"/>
    <w:rsid w:val="00C37115"/>
    <w:rsid w:val="00C37B50"/>
    <w:rsid w:val="00C4060F"/>
    <w:rsid w:val="00C419AC"/>
    <w:rsid w:val="00C41C54"/>
    <w:rsid w:val="00C42798"/>
    <w:rsid w:val="00C43016"/>
    <w:rsid w:val="00C439F4"/>
    <w:rsid w:val="00C442A7"/>
    <w:rsid w:val="00C45B77"/>
    <w:rsid w:val="00C46D31"/>
    <w:rsid w:val="00C46ED5"/>
    <w:rsid w:val="00C5029D"/>
    <w:rsid w:val="00C502F0"/>
    <w:rsid w:val="00C50B14"/>
    <w:rsid w:val="00C511F9"/>
    <w:rsid w:val="00C51355"/>
    <w:rsid w:val="00C5152F"/>
    <w:rsid w:val="00C5155E"/>
    <w:rsid w:val="00C5156A"/>
    <w:rsid w:val="00C51A1B"/>
    <w:rsid w:val="00C520B8"/>
    <w:rsid w:val="00C523AB"/>
    <w:rsid w:val="00C5300B"/>
    <w:rsid w:val="00C5431F"/>
    <w:rsid w:val="00C54C77"/>
    <w:rsid w:val="00C55421"/>
    <w:rsid w:val="00C555F5"/>
    <w:rsid w:val="00C55CED"/>
    <w:rsid w:val="00C568AE"/>
    <w:rsid w:val="00C57306"/>
    <w:rsid w:val="00C57AEF"/>
    <w:rsid w:val="00C57C0E"/>
    <w:rsid w:val="00C60F72"/>
    <w:rsid w:val="00C610CC"/>
    <w:rsid w:val="00C61A75"/>
    <w:rsid w:val="00C61C11"/>
    <w:rsid w:val="00C63295"/>
    <w:rsid w:val="00C643DD"/>
    <w:rsid w:val="00C65363"/>
    <w:rsid w:val="00C6676F"/>
    <w:rsid w:val="00C67248"/>
    <w:rsid w:val="00C712F4"/>
    <w:rsid w:val="00C71E3E"/>
    <w:rsid w:val="00C724BC"/>
    <w:rsid w:val="00C72EA6"/>
    <w:rsid w:val="00C73136"/>
    <w:rsid w:val="00C74451"/>
    <w:rsid w:val="00C747E7"/>
    <w:rsid w:val="00C74A4C"/>
    <w:rsid w:val="00C74AE0"/>
    <w:rsid w:val="00C75A9D"/>
    <w:rsid w:val="00C75FD6"/>
    <w:rsid w:val="00C77FD5"/>
    <w:rsid w:val="00C81491"/>
    <w:rsid w:val="00C817DB"/>
    <w:rsid w:val="00C819AB"/>
    <w:rsid w:val="00C83023"/>
    <w:rsid w:val="00C83BC9"/>
    <w:rsid w:val="00C84B98"/>
    <w:rsid w:val="00C86B99"/>
    <w:rsid w:val="00C86EEF"/>
    <w:rsid w:val="00C90235"/>
    <w:rsid w:val="00C90B36"/>
    <w:rsid w:val="00C91172"/>
    <w:rsid w:val="00C91281"/>
    <w:rsid w:val="00C91C01"/>
    <w:rsid w:val="00C91FC0"/>
    <w:rsid w:val="00C926CB"/>
    <w:rsid w:val="00C93BE6"/>
    <w:rsid w:val="00C93F38"/>
    <w:rsid w:val="00C943CB"/>
    <w:rsid w:val="00C94F51"/>
    <w:rsid w:val="00C94FC5"/>
    <w:rsid w:val="00C96245"/>
    <w:rsid w:val="00C969BC"/>
    <w:rsid w:val="00C9746B"/>
    <w:rsid w:val="00C978F2"/>
    <w:rsid w:val="00C97C2B"/>
    <w:rsid w:val="00C97E30"/>
    <w:rsid w:val="00CA0350"/>
    <w:rsid w:val="00CA0463"/>
    <w:rsid w:val="00CA16B1"/>
    <w:rsid w:val="00CA171A"/>
    <w:rsid w:val="00CA23EE"/>
    <w:rsid w:val="00CA2A24"/>
    <w:rsid w:val="00CA2D12"/>
    <w:rsid w:val="00CA31BF"/>
    <w:rsid w:val="00CA348D"/>
    <w:rsid w:val="00CA3FD6"/>
    <w:rsid w:val="00CA4135"/>
    <w:rsid w:val="00CA4CCE"/>
    <w:rsid w:val="00CA5043"/>
    <w:rsid w:val="00CA54BB"/>
    <w:rsid w:val="00CA6150"/>
    <w:rsid w:val="00CA6282"/>
    <w:rsid w:val="00CA7243"/>
    <w:rsid w:val="00CB0C01"/>
    <w:rsid w:val="00CB11ED"/>
    <w:rsid w:val="00CB20F4"/>
    <w:rsid w:val="00CB2379"/>
    <w:rsid w:val="00CB258A"/>
    <w:rsid w:val="00CB2715"/>
    <w:rsid w:val="00CB2AE3"/>
    <w:rsid w:val="00CB2FA5"/>
    <w:rsid w:val="00CB3725"/>
    <w:rsid w:val="00CB3850"/>
    <w:rsid w:val="00CB399E"/>
    <w:rsid w:val="00CB4575"/>
    <w:rsid w:val="00CB4D98"/>
    <w:rsid w:val="00CB5250"/>
    <w:rsid w:val="00CB55D0"/>
    <w:rsid w:val="00CB5C76"/>
    <w:rsid w:val="00CB63A9"/>
    <w:rsid w:val="00CC011F"/>
    <w:rsid w:val="00CC0F5F"/>
    <w:rsid w:val="00CC1520"/>
    <w:rsid w:val="00CC206E"/>
    <w:rsid w:val="00CC21E7"/>
    <w:rsid w:val="00CC22D9"/>
    <w:rsid w:val="00CC246F"/>
    <w:rsid w:val="00CC27A7"/>
    <w:rsid w:val="00CC2C0C"/>
    <w:rsid w:val="00CC3071"/>
    <w:rsid w:val="00CC42DC"/>
    <w:rsid w:val="00CC435F"/>
    <w:rsid w:val="00CC4832"/>
    <w:rsid w:val="00CC55E5"/>
    <w:rsid w:val="00CC621F"/>
    <w:rsid w:val="00CC73E9"/>
    <w:rsid w:val="00CC7D7F"/>
    <w:rsid w:val="00CD0383"/>
    <w:rsid w:val="00CD0525"/>
    <w:rsid w:val="00CD0595"/>
    <w:rsid w:val="00CD127F"/>
    <w:rsid w:val="00CD1338"/>
    <w:rsid w:val="00CD3576"/>
    <w:rsid w:val="00CD3BCC"/>
    <w:rsid w:val="00CD3DFC"/>
    <w:rsid w:val="00CD4321"/>
    <w:rsid w:val="00CD4387"/>
    <w:rsid w:val="00CD43BA"/>
    <w:rsid w:val="00CD4872"/>
    <w:rsid w:val="00CD4D48"/>
    <w:rsid w:val="00CD55FC"/>
    <w:rsid w:val="00CD59C1"/>
    <w:rsid w:val="00CD7D34"/>
    <w:rsid w:val="00CD7F63"/>
    <w:rsid w:val="00CE0314"/>
    <w:rsid w:val="00CE094A"/>
    <w:rsid w:val="00CE13E2"/>
    <w:rsid w:val="00CE2093"/>
    <w:rsid w:val="00CE282B"/>
    <w:rsid w:val="00CE2D42"/>
    <w:rsid w:val="00CE3C71"/>
    <w:rsid w:val="00CE48B1"/>
    <w:rsid w:val="00CE5794"/>
    <w:rsid w:val="00CE5798"/>
    <w:rsid w:val="00CE6111"/>
    <w:rsid w:val="00CE792F"/>
    <w:rsid w:val="00CF08AF"/>
    <w:rsid w:val="00CF14F2"/>
    <w:rsid w:val="00CF2B4C"/>
    <w:rsid w:val="00CF33DE"/>
    <w:rsid w:val="00CF369E"/>
    <w:rsid w:val="00CF4488"/>
    <w:rsid w:val="00CF47AE"/>
    <w:rsid w:val="00CF4A6A"/>
    <w:rsid w:val="00CF4B35"/>
    <w:rsid w:val="00CF542B"/>
    <w:rsid w:val="00CF73D1"/>
    <w:rsid w:val="00D004D5"/>
    <w:rsid w:val="00D00E85"/>
    <w:rsid w:val="00D0168F"/>
    <w:rsid w:val="00D01D70"/>
    <w:rsid w:val="00D0274F"/>
    <w:rsid w:val="00D02BB4"/>
    <w:rsid w:val="00D0316E"/>
    <w:rsid w:val="00D033B7"/>
    <w:rsid w:val="00D035FA"/>
    <w:rsid w:val="00D0434B"/>
    <w:rsid w:val="00D04711"/>
    <w:rsid w:val="00D04CB9"/>
    <w:rsid w:val="00D069C4"/>
    <w:rsid w:val="00D06CF7"/>
    <w:rsid w:val="00D07D34"/>
    <w:rsid w:val="00D10E56"/>
    <w:rsid w:val="00D119DE"/>
    <w:rsid w:val="00D11F43"/>
    <w:rsid w:val="00D128C6"/>
    <w:rsid w:val="00D12C28"/>
    <w:rsid w:val="00D142CE"/>
    <w:rsid w:val="00D1458D"/>
    <w:rsid w:val="00D14ABA"/>
    <w:rsid w:val="00D154B9"/>
    <w:rsid w:val="00D1593C"/>
    <w:rsid w:val="00D163FB"/>
    <w:rsid w:val="00D163FE"/>
    <w:rsid w:val="00D17643"/>
    <w:rsid w:val="00D20833"/>
    <w:rsid w:val="00D20B27"/>
    <w:rsid w:val="00D20DA6"/>
    <w:rsid w:val="00D20E22"/>
    <w:rsid w:val="00D2194F"/>
    <w:rsid w:val="00D22829"/>
    <w:rsid w:val="00D22B8A"/>
    <w:rsid w:val="00D2350B"/>
    <w:rsid w:val="00D23C86"/>
    <w:rsid w:val="00D24539"/>
    <w:rsid w:val="00D249EA"/>
    <w:rsid w:val="00D24B67"/>
    <w:rsid w:val="00D24BEE"/>
    <w:rsid w:val="00D25520"/>
    <w:rsid w:val="00D265DB"/>
    <w:rsid w:val="00D26915"/>
    <w:rsid w:val="00D277B6"/>
    <w:rsid w:val="00D278DF"/>
    <w:rsid w:val="00D27DFE"/>
    <w:rsid w:val="00D27E14"/>
    <w:rsid w:val="00D3000F"/>
    <w:rsid w:val="00D30F52"/>
    <w:rsid w:val="00D31079"/>
    <w:rsid w:val="00D310C9"/>
    <w:rsid w:val="00D32747"/>
    <w:rsid w:val="00D32BF6"/>
    <w:rsid w:val="00D336D1"/>
    <w:rsid w:val="00D34E67"/>
    <w:rsid w:val="00D36294"/>
    <w:rsid w:val="00D36351"/>
    <w:rsid w:val="00D365BC"/>
    <w:rsid w:val="00D37039"/>
    <w:rsid w:val="00D37D03"/>
    <w:rsid w:val="00D37E5A"/>
    <w:rsid w:val="00D40346"/>
    <w:rsid w:val="00D40770"/>
    <w:rsid w:val="00D412C3"/>
    <w:rsid w:val="00D41EA5"/>
    <w:rsid w:val="00D421FA"/>
    <w:rsid w:val="00D42300"/>
    <w:rsid w:val="00D4235A"/>
    <w:rsid w:val="00D42742"/>
    <w:rsid w:val="00D42C0C"/>
    <w:rsid w:val="00D432F1"/>
    <w:rsid w:val="00D4334B"/>
    <w:rsid w:val="00D4339C"/>
    <w:rsid w:val="00D434D8"/>
    <w:rsid w:val="00D443B2"/>
    <w:rsid w:val="00D444C3"/>
    <w:rsid w:val="00D44AA4"/>
    <w:rsid w:val="00D4506F"/>
    <w:rsid w:val="00D45AB2"/>
    <w:rsid w:val="00D45BA9"/>
    <w:rsid w:val="00D4664E"/>
    <w:rsid w:val="00D47BA8"/>
    <w:rsid w:val="00D47C93"/>
    <w:rsid w:val="00D50486"/>
    <w:rsid w:val="00D50FE0"/>
    <w:rsid w:val="00D51A34"/>
    <w:rsid w:val="00D51D8E"/>
    <w:rsid w:val="00D52B3F"/>
    <w:rsid w:val="00D540A7"/>
    <w:rsid w:val="00D547DF"/>
    <w:rsid w:val="00D553A9"/>
    <w:rsid w:val="00D561E4"/>
    <w:rsid w:val="00D564FE"/>
    <w:rsid w:val="00D56CFE"/>
    <w:rsid w:val="00D5715C"/>
    <w:rsid w:val="00D57565"/>
    <w:rsid w:val="00D57589"/>
    <w:rsid w:val="00D61624"/>
    <w:rsid w:val="00D61EB9"/>
    <w:rsid w:val="00D62056"/>
    <w:rsid w:val="00D63C28"/>
    <w:rsid w:val="00D63C36"/>
    <w:rsid w:val="00D63E8F"/>
    <w:rsid w:val="00D64630"/>
    <w:rsid w:val="00D64B8B"/>
    <w:rsid w:val="00D65E86"/>
    <w:rsid w:val="00D67528"/>
    <w:rsid w:val="00D67F99"/>
    <w:rsid w:val="00D7020A"/>
    <w:rsid w:val="00D70834"/>
    <w:rsid w:val="00D70B21"/>
    <w:rsid w:val="00D70F3D"/>
    <w:rsid w:val="00D71444"/>
    <w:rsid w:val="00D732EA"/>
    <w:rsid w:val="00D7460A"/>
    <w:rsid w:val="00D748C9"/>
    <w:rsid w:val="00D7494C"/>
    <w:rsid w:val="00D75D9C"/>
    <w:rsid w:val="00D75F0D"/>
    <w:rsid w:val="00D76009"/>
    <w:rsid w:val="00D76F29"/>
    <w:rsid w:val="00D7746D"/>
    <w:rsid w:val="00D77BCC"/>
    <w:rsid w:val="00D80A13"/>
    <w:rsid w:val="00D820C0"/>
    <w:rsid w:val="00D82A3A"/>
    <w:rsid w:val="00D82AC9"/>
    <w:rsid w:val="00D832D6"/>
    <w:rsid w:val="00D838A3"/>
    <w:rsid w:val="00D86087"/>
    <w:rsid w:val="00D87754"/>
    <w:rsid w:val="00D9110E"/>
    <w:rsid w:val="00D91981"/>
    <w:rsid w:val="00D91AAC"/>
    <w:rsid w:val="00D924C6"/>
    <w:rsid w:val="00D9266D"/>
    <w:rsid w:val="00D93D26"/>
    <w:rsid w:val="00D93DB8"/>
    <w:rsid w:val="00D95034"/>
    <w:rsid w:val="00D951B4"/>
    <w:rsid w:val="00D9563D"/>
    <w:rsid w:val="00D95712"/>
    <w:rsid w:val="00D95915"/>
    <w:rsid w:val="00D975A2"/>
    <w:rsid w:val="00D97B0B"/>
    <w:rsid w:val="00DA0931"/>
    <w:rsid w:val="00DA0993"/>
    <w:rsid w:val="00DA1070"/>
    <w:rsid w:val="00DA13D3"/>
    <w:rsid w:val="00DA19B6"/>
    <w:rsid w:val="00DA1C2F"/>
    <w:rsid w:val="00DA2242"/>
    <w:rsid w:val="00DA2705"/>
    <w:rsid w:val="00DA550A"/>
    <w:rsid w:val="00DA59F3"/>
    <w:rsid w:val="00DA5AD9"/>
    <w:rsid w:val="00DA62E9"/>
    <w:rsid w:val="00DA6DD2"/>
    <w:rsid w:val="00DA6E34"/>
    <w:rsid w:val="00DA76B3"/>
    <w:rsid w:val="00DA794E"/>
    <w:rsid w:val="00DB0DB5"/>
    <w:rsid w:val="00DB1097"/>
    <w:rsid w:val="00DB10E7"/>
    <w:rsid w:val="00DB11E2"/>
    <w:rsid w:val="00DB1B26"/>
    <w:rsid w:val="00DB1C75"/>
    <w:rsid w:val="00DB29E1"/>
    <w:rsid w:val="00DB2BD5"/>
    <w:rsid w:val="00DB3A6B"/>
    <w:rsid w:val="00DB3D62"/>
    <w:rsid w:val="00DB3E27"/>
    <w:rsid w:val="00DB40E1"/>
    <w:rsid w:val="00DB40E8"/>
    <w:rsid w:val="00DB4B82"/>
    <w:rsid w:val="00DB62F9"/>
    <w:rsid w:val="00DB67F5"/>
    <w:rsid w:val="00DB694C"/>
    <w:rsid w:val="00DC0050"/>
    <w:rsid w:val="00DC02FC"/>
    <w:rsid w:val="00DC0AB8"/>
    <w:rsid w:val="00DC0F07"/>
    <w:rsid w:val="00DC100D"/>
    <w:rsid w:val="00DC13B2"/>
    <w:rsid w:val="00DC13F9"/>
    <w:rsid w:val="00DC1579"/>
    <w:rsid w:val="00DC1D12"/>
    <w:rsid w:val="00DC2A8D"/>
    <w:rsid w:val="00DC34D5"/>
    <w:rsid w:val="00DC452C"/>
    <w:rsid w:val="00DC48FA"/>
    <w:rsid w:val="00DC4989"/>
    <w:rsid w:val="00DC5B21"/>
    <w:rsid w:val="00DC7338"/>
    <w:rsid w:val="00DD071D"/>
    <w:rsid w:val="00DD14AE"/>
    <w:rsid w:val="00DD1B18"/>
    <w:rsid w:val="00DD2758"/>
    <w:rsid w:val="00DD2DE9"/>
    <w:rsid w:val="00DD3D46"/>
    <w:rsid w:val="00DD3DDB"/>
    <w:rsid w:val="00DD461D"/>
    <w:rsid w:val="00DD483D"/>
    <w:rsid w:val="00DD51C5"/>
    <w:rsid w:val="00DD565A"/>
    <w:rsid w:val="00DD5706"/>
    <w:rsid w:val="00DD75A1"/>
    <w:rsid w:val="00DE031A"/>
    <w:rsid w:val="00DE05E4"/>
    <w:rsid w:val="00DE07D8"/>
    <w:rsid w:val="00DE0BAA"/>
    <w:rsid w:val="00DE0E0B"/>
    <w:rsid w:val="00DE0FC9"/>
    <w:rsid w:val="00DE14CD"/>
    <w:rsid w:val="00DE26A8"/>
    <w:rsid w:val="00DE26F0"/>
    <w:rsid w:val="00DE3833"/>
    <w:rsid w:val="00DE3D71"/>
    <w:rsid w:val="00DE4128"/>
    <w:rsid w:val="00DE534B"/>
    <w:rsid w:val="00DE6627"/>
    <w:rsid w:val="00DE6C26"/>
    <w:rsid w:val="00DE73FF"/>
    <w:rsid w:val="00DE79D1"/>
    <w:rsid w:val="00DE7B01"/>
    <w:rsid w:val="00DF02AE"/>
    <w:rsid w:val="00DF0E35"/>
    <w:rsid w:val="00DF1FC7"/>
    <w:rsid w:val="00DF39C3"/>
    <w:rsid w:val="00DF3DB3"/>
    <w:rsid w:val="00DF4011"/>
    <w:rsid w:val="00DF41CB"/>
    <w:rsid w:val="00DF4435"/>
    <w:rsid w:val="00DF4973"/>
    <w:rsid w:val="00DF53AE"/>
    <w:rsid w:val="00DF5A7E"/>
    <w:rsid w:val="00E00301"/>
    <w:rsid w:val="00E003B8"/>
    <w:rsid w:val="00E01203"/>
    <w:rsid w:val="00E0149B"/>
    <w:rsid w:val="00E0167B"/>
    <w:rsid w:val="00E0205A"/>
    <w:rsid w:val="00E02A2C"/>
    <w:rsid w:val="00E02E9C"/>
    <w:rsid w:val="00E02EBD"/>
    <w:rsid w:val="00E02F1F"/>
    <w:rsid w:val="00E035FA"/>
    <w:rsid w:val="00E03B52"/>
    <w:rsid w:val="00E05920"/>
    <w:rsid w:val="00E06951"/>
    <w:rsid w:val="00E06BD3"/>
    <w:rsid w:val="00E0708A"/>
    <w:rsid w:val="00E0744A"/>
    <w:rsid w:val="00E1027F"/>
    <w:rsid w:val="00E104A4"/>
    <w:rsid w:val="00E10601"/>
    <w:rsid w:val="00E1060A"/>
    <w:rsid w:val="00E109EE"/>
    <w:rsid w:val="00E11627"/>
    <w:rsid w:val="00E125B3"/>
    <w:rsid w:val="00E138F3"/>
    <w:rsid w:val="00E13CFC"/>
    <w:rsid w:val="00E13E80"/>
    <w:rsid w:val="00E14445"/>
    <w:rsid w:val="00E14943"/>
    <w:rsid w:val="00E1495D"/>
    <w:rsid w:val="00E14A04"/>
    <w:rsid w:val="00E14F3E"/>
    <w:rsid w:val="00E1637C"/>
    <w:rsid w:val="00E1717C"/>
    <w:rsid w:val="00E20857"/>
    <w:rsid w:val="00E20948"/>
    <w:rsid w:val="00E210F5"/>
    <w:rsid w:val="00E218E4"/>
    <w:rsid w:val="00E23B39"/>
    <w:rsid w:val="00E23E48"/>
    <w:rsid w:val="00E24199"/>
    <w:rsid w:val="00E24977"/>
    <w:rsid w:val="00E26185"/>
    <w:rsid w:val="00E301DA"/>
    <w:rsid w:val="00E30628"/>
    <w:rsid w:val="00E308F6"/>
    <w:rsid w:val="00E3128F"/>
    <w:rsid w:val="00E31404"/>
    <w:rsid w:val="00E3230A"/>
    <w:rsid w:val="00E33454"/>
    <w:rsid w:val="00E33856"/>
    <w:rsid w:val="00E33E33"/>
    <w:rsid w:val="00E35643"/>
    <w:rsid w:val="00E36DA3"/>
    <w:rsid w:val="00E4003B"/>
    <w:rsid w:val="00E400AE"/>
    <w:rsid w:val="00E4067C"/>
    <w:rsid w:val="00E41507"/>
    <w:rsid w:val="00E4184D"/>
    <w:rsid w:val="00E42074"/>
    <w:rsid w:val="00E4214D"/>
    <w:rsid w:val="00E4247B"/>
    <w:rsid w:val="00E42659"/>
    <w:rsid w:val="00E43262"/>
    <w:rsid w:val="00E43A37"/>
    <w:rsid w:val="00E45F9D"/>
    <w:rsid w:val="00E46A9F"/>
    <w:rsid w:val="00E47220"/>
    <w:rsid w:val="00E47477"/>
    <w:rsid w:val="00E47C11"/>
    <w:rsid w:val="00E47F92"/>
    <w:rsid w:val="00E516D0"/>
    <w:rsid w:val="00E51C57"/>
    <w:rsid w:val="00E51C75"/>
    <w:rsid w:val="00E522ED"/>
    <w:rsid w:val="00E52585"/>
    <w:rsid w:val="00E52CF1"/>
    <w:rsid w:val="00E5453C"/>
    <w:rsid w:val="00E547CC"/>
    <w:rsid w:val="00E553C3"/>
    <w:rsid w:val="00E5710A"/>
    <w:rsid w:val="00E57F08"/>
    <w:rsid w:val="00E60DD2"/>
    <w:rsid w:val="00E60FE0"/>
    <w:rsid w:val="00E610FE"/>
    <w:rsid w:val="00E61262"/>
    <w:rsid w:val="00E6284C"/>
    <w:rsid w:val="00E62B0C"/>
    <w:rsid w:val="00E62F22"/>
    <w:rsid w:val="00E63A7E"/>
    <w:rsid w:val="00E64FC0"/>
    <w:rsid w:val="00E65017"/>
    <w:rsid w:val="00E65166"/>
    <w:rsid w:val="00E65600"/>
    <w:rsid w:val="00E65B8A"/>
    <w:rsid w:val="00E668FC"/>
    <w:rsid w:val="00E66C88"/>
    <w:rsid w:val="00E67184"/>
    <w:rsid w:val="00E712E4"/>
    <w:rsid w:val="00E71CBD"/>
    <w:rsid w:val="00E723B0"/>
    <w:rsid w:val="00E7387F"/>
    <w:rsid w:val="00E74A22"/>
    <w:rsid w:val="00E74B67"/>
    <w:rsid w:val="00E751CC"/>
    <w:rsid w:val="00E764FC"/>
    <w:rsid w:val="00E76ADA"/>
    <w:rsid w:val="00E76B8F"/>
    <w:rsid w:val="00E7790F"/>
    <w:rsid w:val="00E801BE"/>
    <w:rsid w:val="00E80A86"/>
    <w:rsid w:val="00E811A2"/>
    <w:rsid w:val="00E81E1F"/>
    <w:rsid w:val="00E81E9D"/>
    <w:rsid w:val="00E81EBB"/>
    <w:rsid w:val="00E81F50"/>
    <w:rsid w:val="00E8203D"/>
    <w:rsid w:val="00E82841"/>
    <w:rsid w:val="00E83537"/>
    <w:rsid w:val="00E838CF"/>
    <w:rsid w:val="00E8416E"/>
    <w:rsid w:val="00E84B40"/>
    <w:rsid w:val="00E85494"/>
    <w:rsid w:val="00E85914"/>
    <w:rsid w:val="00E867BC"/>
    <w:rsid w:val="00E867BD"/>
    <w:rsid w:val="00E87D34"/>
    <w:rsid w:val="00E90041"/>
    <w:rsid w:val="00E90047"/>
    <w:rsid w:val="00E9093A"/>
    <w:rsid w:val="00E90A19"/>
    <w:rsid w:val="00E91E19"/>
    <w:rsid w:val="00E93384"/>
    <w:rsid w:val="00E93392"/>
    <w:rsid w:val="00E938F1"/>
    <w:rsid w:val="00E93DA7"/>
    <w:rsid w:val="00E93E52"/>
    <w:rsid w:val="00E94253"/>
    <w:rsid w:val="00E94286"/>
    <w:rsid w:val="00E942B1"/>
    <w:rsid w:val="00E94C30"/>
    <w:rsid w:val="00E94E0B"/>
    <w:rsid w:val="00E9557A"/>
    <w:rsid w:val="00E95A98"/>
    <w:rsid w:val="00E95C65"/>
    <w:rsid w:val="00E96CC7"/>
    <w:rsid w:val="00E976EF"/>
    <w:rsid w:val="00E977D8"/>
    <w:rsid w:val="00E97CE0"/>
    <w:rsid w:val="00E97D11"/>
    <w:rsid w:val="00EA0C32"/>
    <w:rsid w:val="00EA1BE6"/>
    <w:rsid w:val="00EA1C57"/>
    <w:rsid w:val="00EA357F"/>
    <w:rsid w:val="00EA3D98"/>
    <w:rsid w:val="00EA3EC5"/>
    <w:rsid w:val="00EA3F81"/>
    <w:rsid w:val="00EA536F"/>
    <w:rsid w:val="00EA6D58"/>
    <w:rsid w:val="00EA7192"/>
    <w:rsid w:val="00EB1338"/>
    <w:rsid w:val="00EB1956"/>
    <w:rsid w:val="00EB1B6D"/>
    <w:rsid w:val="00EB1B9C"/>
    <w:rsid w:val="00EB29F5"/>
    <w:rsid w:val="00EB42D7"/>
    <w:rsid w:val="00EB54CE"/>
    <w:rsid w:val="00EB5882"/>
    <w:rsid w:val="00EB59E1"/>
    <w:rsid w:val="00EB6D1A"/>
    <w:rsid w:val="00EB6FE5"/>
    <w:rsid w:val="00EB733C"/>
    <w:rsid w:val="00EC15FF"/>
    <w:rsid w:val="00EC1654"/>
    <w:rsid w:val="00EC1A1D"/>
    <w:rsid w:val="00EC26AC"/>
    <w:rsid w:val="00EC27D7"/>
    <w:rsid w:val="00EC3133"/>
    <w:rsid w:val="00EC40D2"/>
    <w:rsid w:val="00EC5DF6"/>
    <w:rsid w:val="00EC6657"/>
    <w:rsid w:val="00EC7976"/>
    <w:rsid w:val="00EC7C38"/>
    <w:rsid w:val="00ED0F77"/>
    <w:rsid w:val="00ED10A2"/>
    <w:rsid w:val="00ED20C7"/>
    <w:rsid w:val="00ED21BF"/>
    <w:rsid w:val="00ED3688"/>
    <w:rsid w:val="00ED3790"/>
    <w:rsid w:val="00ED40EE"/>
    <w:rsid w:val="00ED43EA"/>
    <w:rsid w:val="00ED5658"/>
    <w:rsid w:val="00ED5D30"/>
    <w:rsid w:val="00ED7244"/>
    <w:rsid w:val="00EE0936"/>
    <w:rsid w:val="00EE10A5"/>
    <w:rsid w:val="00EE2C7D"/>
    <w:rsid w:val="00EE4CF4"/>
    <w:rsid w:val="00EE5632"/>
    <w:rsid w:val="00EE57AF"/>
    <w:rsid w:val="00EE5EC4"/>
    <w:rsid w:val="00EE6872"/>
    <w:rsid w:val="00EE7956"/>
    <w:rsid w:val="00EF043C"/>
    <w:rsid w:val="00EF04A8"/>
    <w:rsid w:val="00EF0F31"/>
    <w:rsid w:val="00EF252F"/>
    <w:rsid w:val="00EF25EE"/>
    <w:rsid w:val="00EF3556"/>
    <w:rsid w:val="00EF463D"/>
    <w:rsid w:val="00EF4F20"/>
    <w:rsid w:val="00EF5DFC"/>
    <w:rsid w:val="00EF6637"/>
    <w:rsid w:val="00EF6933"/>
    <w:rsid w:val="00EF6C52"/>
    <w:rsid w:val="00EF7618"/>
    <w:rsid w:val="00F004EC"/>
    <w:rsid w:val="00F00895"/>
    <w:rsid w:val="00F0140C"/>
    <w:rsid w:val="00F014A5"/>
    <w:rsid w:val="00F01CF7"/>
    <w:rsid w:val="00F0325E"/>
    <w:rsid w:val="00F04E4A"/>
    <w:rsid w:val="00F05072"/>
    <w:rsid w:val="00F05C85"/>
    <w:rsid w:val="00F06999"/>
    <w:rsid w:val="00F07CDE"/>
    <w:rsid w:val="00F10645"/>
    <w:rsid w:val="00F10D38"/>
    <w:rsid w:val="00F128FE"/>
    <w:rsid w:val="00F12AEA"/>
    <w:rsid w:val="00F1364D"/>
    <w:rsid w:val="00F14F37"/>
    <w:rsid w:val="00F154C8"/>
    <w:rsid w:val="00F156EE"/>
    <w:rsid w:val="00F170F2"/>
    <w:rsid w:val="00F178F2"/>
    <w:rsid w:val="00F17E71"/>
    <w:rsid w:val="00F20D4E"/>
    <w:rsid w:val="00F22428"/>
    <w:rsid w:val="00F22CC4"/>
    <w:rsid w:val="00F22D96"/>
    <w:rsid w:val="00F233F8"/>
    <w:rsid w:val="00F23E69"/>
    <w:rsid w:val="00F25032"/>
    <w:rsid w:val="00F25FFA"/>
    <w:rsid w:val="00F26939"/>
    <w:rsid w:val="00F26968"/>
    <w:rsid w:val="00F30516"/>
    <w:rsid w:val="00F305DD"/>
    <w:rsid w:val="00F306A8"/>
    <w:rsid w:val="00F3150E"/>
    <w:rsid w:val="00F32364"/>
    <w:rsid w:val="00F32419"/>
    <w:rsid w:val="00F324FD"/>
    <w:rsid w:val="00F33D05"/>
    <w:rsid w:val="00F3407F"/>
    <w:rsid w:val="00F34F58"/>
    <w:rsid w:val="00F35303"/>
    <w:rsid w:val="00F3583D"/>
    <w:rsid w:val="00F35F31"/>
    <w:rsid w:val="00F366D6"/>
    <w:rsid w:val="00F37EC6"/>
    <w:rsid w:val="00F40CEF"/>
    <w:rsid w:val="00F43B1C"/>
    <w:rsid w:val="00F44ABD"/>
    <w:rsid w:val="00F45F34"/>
    <w:rsid w:val="00F464E2"/>
    <w:rsid w:val="00F4678A"/>
    <w:rsid w:val="00F47216"/>
    <w:rsid w:val="00F513D4"/>
    <w:rsid w:val="00F51486"/>
    <w:rsid w:val="00F516D2"/>
    <w:rsid w:val="00F5172F"/>
    <w:rsid w:val="00F519A8"/>
    <w:rsid w:val="00F52F38"/>
    <w:rsid w:val="00F5335A"/>
    <w:rsid w:val="00F538F1"/>
    <w:rsid w:val="00F53A71"/>
    <w:rsid w:val="00F53E40"/>
    <w:rsid w:val="00F56E6E"/>
    <w:rsid w:val="00F57AF0"/>
    <w:rsid w:val="00F57EC5"/>
    <w:rsid w:val="00F601AC"/>
    <w:rsid w:val="00F603DB"/>
    <w:rsid w:val="00F604EB"/>
    <w:rsid w:val="00F60EF5"/>
    <w:rsid w:val="00F6120E"/>
    <w:rsid w:val="00F618FE"/>
    <w:rsid w:val="00F61A20"/>
    <w:rsid w:val="00F627AD"/>
    <w:rsid w:val="00F62A3B"/>
    <w:rsid w:val="00F63269"/>
    <w:rsid w:val="00F63B60"/>
    <w:rsid w:val="00F63F4A"/>
    <w:rsid w:val="00F64470"/>
    <w:rsid w:val="00F64D83"/>
    <w:rsid w:val="00F652CC"/>
    <w:rsid w:val="00F65347"/>
    <w:rsid w:val="00F658EA"/>
    <w:rsid w:val="00F65EE4"/>
    <w:rsid w:val="00F669DA"/>
    <w:rsid w:val="00F67819"/>
    <w:rsid w:val="00F67CD9"/>
    <w:rsid w:val="00F67F80"/>
    <w:rsid w:val="00F70A2D"/>
    <w:rsid w:val="00F712C5"/>
    <w:rsid w:val="00F71C49"/>
    <w:rsid w:val="00F721DE"/>
    <w:rsid w:val="00F721E8"/>
    <w:rsid w:val="00F726BE"/>
    <w:rsid w:val="00F72949"/>
    <w:rsid w:val="00F72C4F"/>
    <w:rsid w:val="00F738B8"/>
    <w:rsid w:val="00F73A0A"/>
    <w:rsid w:val="00F73FBD"/>
    <w:rsid w:val="00F75D95"/>
    <w:rsid w:val="00F76926"/>
    <w:rsid w:val="00F779CC"/>
    <w:rsid w:val="00F800DE"/>
    <w:rsid w:val="00F80904"/>
    <w:rsid w:val="00F80ABC"/>
    <w:rsid w:val="00F81797"/>
    <w:rsid w:val="00F81B8F"/>
    <w:rsid w:val="00F81F11"/>
    <w:rsid w:val="00F82363"/>
    <w:rsid w:val="00F828F7"/>
    <w:rsid w:val="00F829FB"/>
    <w:rsid w:val="00F82B40"/>
    <w:rsid w:val="00F82B5C"/>
    <w:rsid w:val="00F83FEE"/>
    <w:rsid w:val="00F843FD"/>
    <w:rsid w:val="00F84944"/>
    <w:rsid w:val="00F84FC4"/>
    <w:rsid w:val="00F8615A"/>
    <w:rsid w:val="00F86BA1"/>
    <w:rsid w:val="00F9025A"/>
    <w:rsid w:val="00F90981"/>
    <w:rsid w:val="00F9104D"/>
    <w:rsid w:val="00F9149C"/>
    <w:rsid w:val="00F917A3"/>
    <w:rsid w:val="00F919F4"/>
    <w:rsid w:val="00F939CD"/>
    <w:rsid w:val="00F93D7A"/>
    <w:rsid w:val="00F941A3"/>
    <w:rsid w:val="00F942BE"/>
    <w:rsid w:val="00F943D0"/>
    <w:rsid w:val="00F94940"/>
    <w:rsid w:val="00F94ABB"/>
    <w:rsid w:val="00F94CC9"/>
    <w:rsid w:val="00F9519E"/>
    <w:rsid w:val="00F96A6C"/>
    <w:rsid w:val="00F973CF"/>
    <w:rsid w:val="00FA0856"/>
    <w:rsid w:val="00FA0E2F"/>
    <w:rsid w:val="00FA0E8A"/>
    <w:rsid w:val="00FA0F27"/>
    <w:rsid w:val="00FA14FD"/>
    <w:rsid w:val="00FA1663"/>
    <w:rsid w:val="00FA174C"/>
    <w:rsid w:val="00FA1BA9"/>
    <w:rsid w:val="00FA2649"/>
    <w:rsid w:val="00FA27ED"/>
    <w:rsid w:val="00FA2EFE"/>
    <w:rsid w:val="00FA325A"/>
    <w:rsid w:val="00FA32FA"/>
    <w:rsid w:val="00FA351F"/>
    <w:rsid w:val="00FA3D80"/>
    <w:rsid w:val="00FA46BF"/>
    <w:rsid w:val="00FA4AE6"/>
    <w:rsid w:val="00FA5B12"/>
    <w:rsid w:val="00FA6EFF"/>
    <w:rsid w:val="00FA7380"/>
    <w:rsid w:val="00FA77D2"/>
    <w:rsid w:val="00FB0266"/>
    <w:rsid w:val="00FB123B"/>
    <w:rsid w:val="00FB18D7"/>
    <w:rsid w:val="00FB1E89"/>
    <w:rsid w:val="00FB218F"/>
    <w:rsid w:val="00FB25EF"/>
    <w:rsid w:val="00FB306D"/>
    <w:rsid w:val="00FB3233"/>
    <w:rsid w:val="00FB398D"/>
    <w:rsid w:val="00FB43C3"/>
    <w:rsid w:val="00FB664F"/>
    <w:rsid w:val="00FB69ED"/>
    <w:rsid w:val="00FC03D3"/>
    <w:rsid w:val="00FC0568"/>
    <w:rsid w:val="00FC0644"/>
    <w:rsid w:val="00FC125F"/>
    <w:rsid w:val="00FC1954"/>
    <w:rsid w:val="00FC32B2"/>
    <w:rsid w:val="00FC3AF9"/>
    <w:rsid w:val="00FC3F1B"/>
    <w:rsid w:val="00FC3FE9"/>
    <w:rsid w:val="00FC5D4B"/>
    <w:rsid w:val="00FC5F43"/>
    <w:rsid w:val="00FC7580"/>
    <w:rsid w:val="00FC75A0"/>
    <w:rsid w:val="00FC75A1"/>
    <w:rsid w:val="00FC7898"/>
    <w:rsid w:val="00FC78D3"/>
    <w:rsid w:val="00FC7B6D"/>
    <w:rsid w:val="00FD1592"/>
    <w:rsid w:val="00FD15EF"/>
    <w:rsid w:val="00FD1C94"/>
    <w:rsid w:val="00FD3347"/>
    <w:rsid w:val="00FD33CB"/>
    <w:rsid w:val="00FD3DB4"/>
    <w:rsid w:val="00FD4257"/>
    <w:rsid w:val="00FD4720"/>
    <w:rsid w:val="00FD4B33"/>
    <w:rsid w:val="00FD4F05"/>
    <w:rsid w:val="00FD57FA"/>
    <w:rsid w:val="00FD6074"/>
    <w:rsid w:val="00FD632B"/>
    <w:rsid w:val="00FD737E"/>
    <w:rsid w:val="00FD73DD"/>
    <w:rsid w:val="00FD7C2C"/>
    <w:rsid w:val="00FE0D63"/>
    <w:rsid w:val="00FE0EE4"/>
    <w:rsid w:val="00FE12B0"/>
    <w:rsid w:val="00FE1877"/>
    <w:rsid w:val="00FE24B8"/>
    <w:rsid w:val="00FE32F2"/>
    <w:rsid w:val="00FE3303"/>
    <w:rsid w:val="00FE374E"/>
    <w:rsid w:val="00FE5432"/>
    <w:rsid w:val="00FE6613"/>
    <w:rsid w:val="00FE683B"/>
    <w:rsid w:val="00FE68CB"/>
    <w:rsid w:val="00FF0009"/>
    <w:rsid w:val="00FF1198"/>
    <w:rsid w:val="00FF122A"/>
    <w:rsid w:val="00FF1BCF"/>
    <w:rsid w:val="00FF2187"/>
    <w:rsid w:val="00FF23B5"/>
    <w:rsid w:val="00FF31BB"/>
    <w:rsid w:val="00FF3C45"/>
    <w:rsid w:val="00FF40D0"/>
    <w:rsid w:val="00FF4105"/>
    <w:rsid w:val="00FF4762"/>
    <w:rsid w:val="00FF4B12"/>
    <w:rsid w:val="00FF4BBC"/>
    <w:rsid w:val="00FF5A7A"/>
    <w:rsid w:val="00FF6860"/>
    <w:rsid w:val="00FF6F52"/>
    <w:rsid w:val="00FF7B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9AB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uiPriority="0"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locked="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1422"/>
    <w:pPr>
      <w:jc w:val="both"/>
    </w:pPr>
    <w:rPr>
      <w:sz w:val="24"/>
      <w:szCs w:val="24"/>
    </w:rPr>
  </w:style>
  <w:style w:type="paragraph" w:styleId="Heading1">
    <w:name w:val="heading 1"/>
    <w:basedOn w:val="Normal"/>
    <w:next w:val="Heading2"/>
    <w:link w:val="Heading1Char"/>
    <w:qFormat/>
    <w:rsid w:val="002561C0"/>
    <w:pPr>
      <w:keepNext/>
      <w:numPr>
        <w:numId w:val="3"/>
      </w:numPr>
      <w:spacing w:after="240"/>
      <w:ind w:left="720"/>
      <w:jc w:val="center"/>
      <w:outlineLvl w:val="0"/>
    </w:pPr>
    <w:rPr>
      <w:rFonts w:ascii="Times New Roman Bold" w:hAnsi="Times New Roman Bold"/>
      <w:b/>
    </w:rPr>
  </w:style>
  <w:style w:type="paragraph" w:styleId="Heading2">
    <w:name w:val="heading 2"/>
    <w:basedOn w:val="Heading1"/>
    <w:link w:val="Heading2Char"/>
    <w:uiPriority w:val="99"/>
    <w:qFormat/>
    <w:rsid w:val="00B756E6"/>
    <w:pPr>
      <w:numPr>
        <w:ilvl w:val="1"/>
      </w:numPr>
      <w:tabs>
        <w:tab w:val="clear" w:pos="6660"/>
        <w:tab w:val="num" w:pos="720"/>
      </w:tabs>
      <w:ind w:left="720"/>
      <w:jc w:val="both"/>
      <w:outlineLvl w:val="1"/>
    </w:pPr>
  </w:style>
  <w:style w:type="paragraph" w:styleId="Heading3">
    <w:name w:val="heading 3"/>
    <w:basedOn w:val="Heading2"/>
    <w:link w:val="Heading3Char"/>
    <w:uiPriority w:val="99"/>
    <w:qFormat/>
    <w:rsid w:val="00B756E6"/>
    <w:pPr>
      <w:numPr>
        <w:ilvl w:val="2"/>
      </w:numPr>
      <w:tabs>
        <w:tab w:val="clear" w:pos="3060"/>
        <w:tab w:val="num" w:pos="990"/>
      </w:tabs>
      <w:ind w:left="990"/>
      <w:outlineLvl w:val="2"/>
    </w:pPr>
    <w:rPr>
      <w:rFonts w:ascii="Times New Roman" w:hAnsi="Times New Roman"/>
    </w:rPr>
  </w:style>
  <w:style w:type="paragraph" w:styleId="Heading4">
    <w:name w:val="heading 4"/>
    <w:basedOn w:val="Normal"/>
    <w:link w:val="Heading4Char"/>
    <w:uiPriority w:val="99"/>
    <w:qFormat/>
    <w:rsid w:val="00B756E6"/>
    <w:pPr>
      <w:numPr>
        <w:ilvl w:val="3"/>
        <w:numId w:val="3"/>
      </w:numPr>
      <w:spacing w:after="240"/>
      <w:outlineLvl w:val="3"/>
    </w:pPr>
  </w:style>
  <w:style w:type="paragraph" w:styleId="Heading5">
    <w:name w:val="heading 5"/>
    <w:basedOn w:val="Normal"/>
    <w:link w:val="Heading5Char"/>
    <w:uiPriority w:val="99"/>
    <w:qFormat/>
    <w:rsid w:val="00B756E6"/>
    <w:pPr>
      <w:numPr>
        <w:ilvl w:val="4"/>
        <w:numId w:val="3"/>
      </w:numPr>
      <w:spacing w:after="240"/>
      <w:outlineLvl w:val="4"/>
    </w:pPr>
  </w:style>
  <w:style w:type="paragraph" w:styleId="Heading6">
    <w:name w:val="heading 6"/>
    <w:basedOn w:val="Normal"/>
    <w:link w:val="Heading6Char"/>
    <w:qFormat/>
    <w:rsid w:val="00B756E6"/>
    <w:pPr>
      <w:numPr>
        <w:ilvl w:val="5"/>
        <w:numId w:val="3"/>
      </w:numPr>
      <w:outlineLvl w:val="5"/>
    </w:pPr>
  </w:style>
  <w:style w:type="paragraph" w:styleId="Heading7">
    <w:name w:val="heading 7"/>
    <w:basedOn w:val="Normal"/>
    <w:link w:val="Heading7Char"/>
    <w:uiPriority w:val="99"/>
    <w:qFormat/>
    <w:rsid w:val="00B756E6"/>
    <w:pPr>
      <w:numPr>
        <w:ilvl w:val="6"/>
        <w:numId w:val="3"/>
      </w:numPr>
      <w:outlineLvl w:val="6"/>
    </w:pPr>
  </w:style>
  <w:style w:type="paragraph" w:styleId="Heading8">
    <w:name w:val="heading 8"/>
    <w:basedOn w:val="Heading7"/>
    <w:link w:val="Heading8Char"/>
    <w:uiPriority w:val="99"/>
    <w:qFormat/>
    <w:rsid w:val="00EB1B6D"/>
    <w:pPr>
      <w:numPr>
        <w:ilvl w:val="7"/>
        <w:numId w:val="1"/>
      </w:numPr>
      <w:outlineLvl w:val="7"/>
    </w:pPr>
  </w:style>
  <w:style w:type="paragraph" w:styleId="Heading9">
    <w:name w:val="heading 9"/>
    <w:basedOn w:val="Heading8"/>
    <w:link w:val="Heading9Char"/>
    <w:uiPriority w:val="99"/>
    <w:qFormat/>
    <w:rsid w:val="00EB1B6D"/>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561C0"/>
    <w:rPr>
      <w:rFonts w:ascii="Times New Roman Bold" w:hAnsi="Times New Roman Bold"/>
      <w:b/>
      <w:sz w:val="24"/>
      <w:szCs w:val="24"/>
    </w:rPr>
  </w:style>
  <w:style w:type="character" w:customStyle="1" w:styleId="Heading2Char">
    <w:name w:val="Heading 2 Char"/>
    <w:basedOn w:val="Heading1Char"/>
    <w:link w:val="Heading2"/>
    <w:uiPriority w:val="99"/>
    <w:locked/>
    <w:rsid w:val="00B756E6"/>
    <w:rPr>
      <w:rFonts w:ascii="Times New Roman Bold" w:hAnsi="Times New Roman Bold"/>
      <w:b/>
      <w:sz w:val="24"/>
      <w:szCs w:val="24"/>
    </w:rPr>
  </w:style>
  <w:style w:type="character" w:customStyle="1" w:styleId="Heading3Char">
    <w:name w:val="Heading 3 Char"/>
    <w:basedOn w:val="Heading2Char"/>
    <w:link w:val="Heading3"/>
    <w:uiPriority w:val="99"/>
    <w:locked/>
    <w:rsid w:val="00B756E6"/>
    <w:rPr>
      <w:rFonts w:ascii="Times New Roman Bold" w:hAnsi="Times New Roman Bold"/>
      <w:b/>
      <w:sz w:val="24"/>
      <w:szCs w:val="24"/>
    </w:rPr>
  </w:style>
  <w:style w:type="character" w:customStyle="1" w:styleId="Heading4Char">
    <w:name w:val="Heading 4 Char"/>
    <w:basedOn w:val="DefaultParagraphFont"/>
    <w:link w:val="Heading4"/>
    <w:uiPriority w:val="99"/>
    <w:rsid w:val="00604627"/>
    <w:rPr>
      <w:sz w:val="24"/>
      <w:szCs w:val="24"/>
    </w:rPr>
  </w:style>
  <w:style w:type="character" w:customStyle="1" w:styleId="Heading5Char">
    <w:name w:val="Heading 5 Char"/>
    <w:basedOn w:val="DefaultParagraphFont"/>
    <w:link w:val="Heading5"/>
    <w:uiPriority w:val="99"/>
    <w:rsid w:val="00604627"/>
    <w:rPr>
      <w:sz w:val="24"/>
      <w:szCs w:val="24"/>
    </w:rPr>
  </w:style>
  <w:style w:type="character" w:customStyle="1" w:styleId="Heading6Char">
    <w:name w:val="Heading 6 Char"/>
    <w:basedOn w:val="DefaultParagraphFont"/>
    <w:link w:val="Heading6"/>
    <w:rsid w:val="00604627"/>
    <w:rPr>
      <w:sz w:val="24"/>
      <w:szCs w:val="24"/>
    </w:rPr>
  </w:style>
  <w:style w:type="character" w:customStyle="1" w:styleId="Heading7Char">
    <w:name w:val="Heading 7 Char"/>
    <w:basedOn w:val="DefaultParagraphFont"/>
    <w:link w:val="Heading7"/>
    <w:uiPriority w:val="99"/>
    <w:rsid w:val="00604627"/>
    <w:rPr>
      <w:sz w:val="24"/>
      <w:szCs w:val="24"/>
    </w:rPr>
  </w:style>
  <w:style w:type="character" w:customStyle="1" w:styleId="Heading8Char">
    <w:name w:val="Heading 8 Char"/>
    <w:basedOn w:val="DefaultParagraphFont"/>
    <w:link w:val="Heading8"/>
    <w:uiPriority w:val="99"/>
    <w:rsid w:val="00604627"/>
    <w:rPr>
      <w:sz w:val="24"/>
      <w:szCs w:val="24"/>
    </w:rPr>
  </w:style>
  <w:style w:type="character" w:customStyle="1" w:styleId="Heading9Char">
    <w:name w:val="Heading 9 Char"/>
    <w:basedOn w:val="DefaultParagraphFont"/>
    <w:link w:val="Heading9"/>
    <w:uiPriority w:val="99"/>
    <w:rsid w:val="00604627"/>
    <w:rPr>
      <w:sz w:val="24"/>
      <w:szCs w:val="24"/>
    </w:rPr>
  </w:style>
  <w:style w:type="paragraph" w:styleId="BodyText">
    <w:name w:val="Body Text"/>
    <w:aliases w:val="BT"/>
    <w:basedOn w:val="Normal"/>
    <w:link w:val="BodyTextChar"/>
    <w:uiPriority w:val="99"/>
    <w:rsid w:val="00191422"/>
    <w:pPr>
      <w:spacing w:after="240"/>
    </w:pPr>
    <w:rPr>
      <w:bCs/>
      <w:iCs/>
      <w:lang w:eastAsia="en-US"/>
    </w:rPr>
  </w:style>
  <w:style w:type="character" w:customStyle="1" w:styleId="BodyTextChar">
    <w:name w:val="Body Text Char"/>
    <w:aliases w:val="BT Char"/>
    <w:basedOn w:val="DefaultParagraphFont"/>
    <w:link w:val="BodyText"/>
    <w:uiPriority w:val="99"/>
    <w:locked/>
    <w:rsid w:val="00D924C6"/>
    <w:rPr>
      <w:rFonts w:cs="Times New Roman"/>
      <w:bCs/>
      <w:iCs/>
      <w:sz w:val="24"/>
      <w:szCs w:val="24"/>
      <w:lang w:val="en-CA" w:eastAsia="en-US" w:bidi="ar-SA"/>
    </w:rPr>
  </w:style>
  <w:style w:type="paragraph" w:styleId="DocumentMap">
    <w:name w:val="Document Map"/>
    <w:basedOn w:val="Normal"/>
    <w:link w:val="DocumentMapChar"/>
    <w:uiPriority w:val="99"/>
    <w:semiHidden/>
    <w:rsid w:val="00707276"/>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604627"/>
    <w:rPr>
      <w:sz w:val="0"/>
      <w:szCs w:val="0"/>
    </w:rPr>
  </w:style>
  <w:style w:type="paragraph" w:styleId="Header">
    <w:name w:val="header"/>
    <w:basedOn w:val="Normal"/>
    <w:link w:val="HeaderChar"/>
    <w:rsid w:val="00191422"/>
    <w:pPr>
      <w:tabs>
        <w:tab w:val="center" w:pos="4320"/>
        <w:tab w:val="right" w:pos="8640"/>
      </w:tabs>
    </w:pPr>
  </w:style>
  <w:style w:type="character" w:customStyle="1" w:styleId="HeaderChar">
    <w:name w:val="Header Char"/>
    <w:basedOn w:val="DefaultParagraphFont"/>
    <w:link w:val="Header"/>
    <w:rsid w:val="00604627"/>
    <w:rPr>
      <w:sz w:val="24"/>
      <w:szCs w:val="24"/>
    </w:rPr>
  </w:style>
  <w:style w:type="paragraph" w:styleId="Footer">
    <w:name w:val="footer"/>
    <w:basedOn w:val="Normal"/>
    <w:link w:val="FooterChar"/>
    <w:uiPriority w:val="99"/>
    <w:rsid w:val="00191422"/>
    <w:pPr>
      <w:tabs>
        <w:tab w:val="center" w:pos="4320"/>
        <w:tab w:val="right" w:pos="8640"/>
      </w:tabs>
    </w:pPr>
  </w:style>
  <w:style w:type="character" w:customStyle="1" w:styleId="FooterChar">
    <w:name w:val="Footer Char"/>
    <w:basedOn w:val="DefaultParagraphFont"/>
    <w:link w:val="Footer"/>
    <w:uiPriority w:val="99"/>
    <w:rsid w:val="00604627"/>
    <w:rPr>
      <w:sz w:val="24"/>
      <w:szCs w:val="24"/>
    </w:rPr>
  </w:style>
  <w:style w:type="paragraph" w:customStyle="1" w:styleId="ArticlePart">
    <w:name w:val="Article Part"/>
    <w:basedOn w:val="BodyText"/>
    <w:next w:val="Heading2"/>
    <w:uiPriority w:val="99"/>
    <w:rsid w:val="000C748C"/>
    <w:pPr>
      <w:jc w:val="left"/>
      <w:outlineLvl w:val="0"/>
    </w:pPr>
    <w:rPr>
      <w:rFonts w:ascii="Times New Roman Bold" w:hAnsi="Times New Roman Bold"/>
      <w:b/>
    </w:rPr>
  </w:style>
  <w:style w:type="paragraph" w:styleId="TOC1">
    <w:name w:val="toc 1"/>
    <w:basedOn w:val="Normal"/>
    <w:next w:val="Normal"/>
    <w:autoRedefine/>
    <w:uiPriority w:val="39"/>
    <w:rsid w:val="00375453"/>
    <w:pPr>
      <w:tabs>
        <w:tab w:val="right" w:leader="dot" w:pos="9350"/>
      </w:tabs>
    </w:pPr>
    <w:rPr>
      <w:rFonts w:ascii="Times New Roman Bold" w:hAnsi="Times New Roman Bold"/>
      <w:b/>
    </w:rPr>
  </w:style>
  <w:style w:type="paragraph" w:styleId="TOC2">
    <w:name w:val="toc 2"/>
    <w:basedOn w:val="Normal"/>
    <w:next w:val="Normal"/>
    <w:autoRedefine/>
    <w:uiPriority w:val="39"/>
    <w:rsid w:val="00B806CA"/>
    <w:pPr>
      <w:tabs>
        <w:tab w:val="left" w:pos="851"/>
        <w:tab w:val="right" w:leader="dot" w:pos="9350"/>
      </w:tabs>
      <w:ind w:left="240"/>
    </w:pPr>
  </w:style>
  <w:style w:type="paragraph" w:styleId="TOC3">
    <w:name w:val="toc 3"/>
    <w:basedOn w:val="Normal"/>
    <w:next w:val="Normal"/>
    <w:autoRedefine/>
    <w:uiPriority w:val="39"/>
    <w:rsid w:val="00304B4F"/>
    <w:pPr>
      <w:jc w:val="left"/>
    </w:pPr>
  </w:style>
  <w:style w:type="paragraph" w:customStyle="1" w:styleId="ScheduleLevel1">
    <w:name w:val="Schedule Level 1"/>
    <w:basedOn w:val="Heading1"/>
    <w:next w:val="BodyText"/>
    <w:uiPriority w:val="99"/>
    <w:rsid w:val="008A3D1D"/>
    <w:pPr>
      <w:numPr>
        <w:numId w:val="0"/>
      </w:numPr>
    </w:pPr>
  </w:style>
  <w:style w:type="character" w:styleId="Hyperlink">
    <w:name w:val="Hyperlink"/>
    <w:basedOn w:val="DefaultParagraphFont"/>
    <w:uiPriority w:val="99"/>
    <w:rsid w:val="00304B4F"/>
    <w:rPr>
      <w:rFonts w:cs="Times New Roman"/>
      <w:color w:val="0000FF"/>
      <w:u w:val="single"/>
    </w:rPr>
  </w:style>
  <w:style w:type="character" w:customStyle="1" w:styleId="NormalLeftAlignChar">
    <w:name w:val="Normal Left Align Char"/>
    <w:basedOn w:val="DefaultParagraphFont"/>
    <w:link w:val="NormalLeftAlign"/>
    <w:locked/>
    <w:rsid w:val="00B54C95"/>
    <w:rPr>
      <w:rFonts w:cs="Times New Roman"/>
      <w:sz w:val="24"/>
      <w:szCs w:val="24"/>
      <w:lang w:val="en-CA" w:eastAsia="en-CA" w:bidi="ar-SA"/>
    </w:rPr>
  </w:style>
  <w:style w:type="paragraph" w:customStyle="1" w:styleId="NormalLeftAlign">
    <w:name w:val="Normal Left Align"/>
    <w:basedOn w:val="Normal"/>
    <w:link w:val="NormalLeftAlignChar"/>
    <w:rsid w:val="00DE14CD"/>
    <w:pPr>
      <w:jc w:val="left"/>
    </w:pPr>
  </w:style>
  <w:style w:type="paragraph" w:customStyle="1" w:styleId="ScheduleLevel3">
    <w:name w:val="Schedule Level 3"/>
    <w:basedOn w:val="BodyText"/>
    <w:next w:val="BodyText"/>
    <w:rsid w:val="00E26185"/>
    <w:pPr>
      <w:numPr>
        <w:numId w:val="5"/>
      </w:numPr>
      <w:ind w:hanging="720"/>
      <w:jc w:val="left"/>
    </w:pPr>
  </w:style>
  <w:style w:type="paragraph" w:customStyle="1" w:styleId="SchedulePart">
    <w:name w:val="Schedule Part"/>
    <w:basedOn w:val="BodyText"/>
    <w:next w:val="BodyText"/>
    <w:link w:val="SchedulePartCharChar"/>
    <w:rsid w:val="00FB218F"/>
    <w:pPr>
      <w:numPr>
        <w:ilvl w:val="1"/>
        <w:numId w:val="2"/>
      </w:numPr>
      <w:jc w:val="left"/>
      <w:outlineLvl w:val="1"/>
    </w:pPr>
    <w:rPr>
      <w:b/>
    </w:rPr>
  </w:style>
  <w:style w:type="character" w:customStyle="1" w:styleId="SchedulePartCharChar">
    <w:name w:val="Schedule Part Char Char"/>
    <w:basedOn w:val="BodyTextChar"/>
    <w:link w:val="SchedulePart"/>
    <w:locked/>
    <w:rsid w:val="00FB218F"/>
    <w:rPr>
      <w:rFonts w:cs="Times New Roman"/>
      <w:b/>
      <w:bCs/>
      <w:iCs/>
      <w:sz w:val="24"/>
      <w:szCs w:val="24"/>
      <w:lang w:val="en-CA" w:eastAsia="en-US" w:bidi="ar-SA"/>
    </w:rPr>
  </w:style>
  <w:style w:type="paragraph" w:customStyle="1" w:styleId="BodyTextBold">
    <w:name w:val="Body Text Bold"/>
    <w:basedOn w:val="BodyText"/>
    <w:next w:val="BodyText"/>
    <w:uiPriority w:val="99"/>
    <w:rsid w:val="00E0205A"/>
    <w:pPr>
      <w:jc w:val="left"/>
    </w:pPr>
    <w:rPr>
      <w:b/>
    </w:rPr>
  </w:style>
  <w:style w:type="paragraph" w:customStyle="1" w:styleId="Instruction">
    <w:name w:val="Instruction"/>
    <w:basedOn w:val="BodyText"/>
    <w:next w:val="Normal"/>
    <w:link w:val="InstructionChar"/>
    <w:rsid w:val="00853185"/>
    <w:rPr>
      <w:b/>
      <w:bCs w:val="0"/>
      <w:i/>
      <w:iCs w:val="0"/>
      <w:szCs w:val="22"/>
    </w:rPr>
  </w:style>
  <w:style w:type="character" w:customStyle="1" w:styleId="InstructionChar">
    <w:name w:val="Instruction Char"/>
    <w:basedOn w:val="BodyTextChar"/>
    <w:link w:val="Instruction"/>
    <w:locked/>
    <w:rsid w:val="00F3407F"/>
    <w:rPr>
      <w:rFonts w:cs="Times New Roman"/>
      <w:b/>
      <w:bCs/>
      <w:i/>
      <w:iCs/>
      <w:sz w:val="22"/>
      <w:szCs w:val="22"/>
      <w:lang w:val="en-CA" w:eastAsia="en-US" w:bidi="ar-SA"/>
    </w:rPr>
  </w:style>
  <w:style w:type="paragraph" w:customStyle="1" w:styleId="BlockTextwithBox">
    <w:name w:val="Block Text with Box"/>
    <w:basedOn w:val="Normal"/>
    <w:uiPriority w:val="99"/>
    <w:rsid w:val="003A398D"/>
    <w:pPr>
      <w:spacing w:after="240"/>
      <w:ind w:left="1440" w:right="720" w:hanging="720"/>
    </w:pPr>
  </w:style>
  <w:style w:type="table" w:styleId="TableProfessional">
    <w:name w:val="Table Professional"/>
    <w:basedOn w:val="TableNormal"/>
    <w:uiPriority w:val="99"/>
    <w:rsid w:val="00CB4575"/>
    <w:pPr>
      <w:jc w:val="both"/>
    </w:pPr>
    <w:rPr>
      <w:sz w:val="24"/>
    </w:rPr>
    <w:tblPr>
      <w:tblInd w:w="1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pPr>
        <w:jc w:val="center"/>
      </w:pPr>
      <w:rPr>
        <w:rFonts w:ascii="Times New Roman" w:hAnsi="Times New Roman" w:cs="Times New Roman"/>
        <w:b/>
        <w:bCs/>
        <w:color w:val="auto"/>
        <w:sz w:val="24"/>
      </w:rPr>
      <w:tblPr/>
      <w:trPr>
        <w:tblHeader/>
      </w:trPr>
      <w:tcPr>
        <w:shd w:val="clear" w:color="auto" w:fill="999999"/>
      </w:tcPr>
    </w:tblStylePr>
    <w:tblStylePr w:type="lastRow">
      <w:rPr>
        <w:rFonts w:ascii="Times New Roman" w:hAnsi="Times New Roman" w:cs="Times New Roman"/>
        <w:sz w:val="24"/>
      </w:rPr>
    </w:tblStylePr>
    <w:tblStylePr w:type="firstCol">
      <w:rPr>
        <w:rFonts w:ascii="Times New Roman" w:hAnsi="Times New Roman" w:cs="Times New Roman"/>
        <w:sz w:val="24"/>
      </w:rPr>
    </w:tblStylePr>
    <w:tblStylePr w:type="lastCol">
      <w:rPr>
        <w:rFonts w:ascii="Times New Roman" w:hAnsi="Times New Roman" w:cs="Times New Roman"/>
        <w:sz w:val="24"/>
      </w:rPr>
    </w:tblStylePr>
    <w:tblStylePr w:type="nwCell">
      <w:rPr>
        <w:rFonts w:ascii="Times New Roman" w:hAnsi="Times New Roman" w:cs="Times New Roman"/>
        <w:sz w:val="24"/>
      </w:rPr>
    </w:tblStylePr>
  </w:style>
  <w:style w:type="paragraph" w:customStyle="1" w:styleId="NormalBold">
    <w:name w:val="Normal Bold"/>
    <w:basedOn w:val="Normal"/>
    <w:next w:val="Normal"/>
    <w:uiPriority w:val="99"/>
    <w:rsid w:val="00E210F5"/>
    <w:pPr>
      <w:jc w:val="left"/>
    </w:pPr>
    <w:rPr>
      <w:b/>
    </w:rPr>
  </w:style>
  <w:style w:type="paragraph" w:customStyle="1" w:styleId="Heading3NoNumbering">
    <w:name w:val="Heading 3 No Numbering"/>
    <w:basedOn w:val="Normal"/>
    <w:next w:val="Heading4"/>
    <w:link w:val="Heading3NoNumberingChar"/>
    <w:rsid w:val="00DF1FC7"/>
    <w:pPr>
      <w:spacing w:after="240"/>
    </w:pPr>
  </w:style>
  <w:style w:type="paragraph" w:customStyle="1" w:styleId="NormalBoldCentred">
    <w:name w:val="Normal Bold Centred"/>
    <w:basedOn w:val="Normal"/>
    <w:next w:val="BodyText"/>
    <w:rsid w:val="009210B5"/>
    <w:pPr>
      <w:jc w:val="center"/>
    </w:pPr>
    <w:rPr>
      <w:b/>
      <w:noProof/>
    </w:rPr>
  </w:style>
  <w:style w:type="paragraph" w:customStyle="1" w:styleId="InstructionCentred">
    <w:name w:val="Instruction Centred"/>
    <w:basedOn w:val="Instruction"/>
    <w:next w:val="BodyText"/>
    <w:link w:val="InstructionCentredChar"/>
    <w:uiPriority w:val="99"/>
    <w:rsid w:val="00784E05"/>
    <w:pPr>
      <w:jc w:val="center"/>
    </w:pPr>
  </w:style>
  <w:style w:type="character" w:customStyle="1" w:styleId="InstructionCentredChar">
    <w:name w:val="Instruction Centred Char"/>
    <w:basedOn w:val="InstructionChar"/>
    <w:link w:val="InstructionCentred"/>
    <w:uiPriority w:val="99"/>
    <w:locked/>
    <w:rsid w:val="004D5349"/>
    <w:rPr>
      <w:rFonts w:cs="Times New Roman"/>
      <w:b/>
      <w:bCs/>
      <w:i/>
      <w:iCs/>
      <w:sz w:val="22"/>
      <w:szCs w:val="22"/>
      <w:lang w:val="en-CA" w:eastAsia="en-US" w:bidi="ar-SA"/>
    </w:rPr>
  </w:style>
  <w:style w:type="paragraph" w:customStyle="1" w:styleId="BodyTextLeftAligned">
    <w:name w:val="Body Text Left Aligned"/>
    <w:basedOn w:val="BodyText"/>
    <w:uiPriority w:val="99"/>
    <w:rsid w:val="007A69BD"/>
    <w:pPr>
      <w:jc w:val="left"/>
    </w:pPr>
  </w:style>
  <w:style w:type="paragraph" w:customStyle="1" w:styleId="BodyTextBoldCentred">
    <w:name w:val="Body Text Bold Centred"/>
    <w:basedOn w:val="BodyTextBold"/>
    <w:uiPriority w:val="99"/>
    <w:rsid w:val="00083A96"/>
    <w:pPr>
      <w:jc w:val="center"/>
    </w:pPr>
  </w:style>
  <w:style w:type="paragraph" w:customStyle="1" w:styleId="ScheduleLevel2">
    <w:name w:val="Schedule Level 2"/>
    <w:basedOn w:val="ScheduleLevel1"/>
    <w:next w:val="BodyText"/>
    <w:link w:val="ScheduleLevel2Char"/>
    <w:uiPriority w:val="99"/>
    <w:rsid w:val="008A3D1D"/>
    <w:pPr>
      <w:outlineLvl w:val="1"/>
    </w:pPr>
  </w:style>
  <w:style w:type="character" w:customStyle="1" w:styleId="ScheduleLevel2Char">
    <w:name w:val="Schedule Level 2 Char"/>
    <w:basedOn w:val="DefaultParagraphFont"/>
    <w:link w:val="ScheduleLevel2"/>
    <w:locked/>
    <w:rsid w:val="00615CA2"/>
    <w:rPr>
      <w:b/>
      <w:sz w:val="24"/>
      <w:szCs w:val="24"/>
    </w:rPr>
  </w:style>
  <w:style w:type="paragraph" w:customStyle="1" w:styleId="InstructionTight">
    <w:name w:val="Instruction Tight"/>
    <w:basedOn w:val="Instruction"/>
    <w:next w:val="BodyText"/>
    <w:uiPriority w:val="99"/>
    <w:rsid w:val="00D37E5A"/>
    <w:pPr>
      <w:spacing w:after="0"/>
    </w:pPr>
  </w:style>
  <w:style w:type="paragraph" w:customStyle="1" w:styleId="DocID">
    <w:name w:val="DocID"/>
    <w:basedOn w:val="Normal"/>
    <w:next w:val="Normal"/>
    <w:link w:val="DocIDChar"/>
    <w:uiPriority w:val="99"/>
    <w:rsid w:val="007D5C6B"/>
    <w:pPr>
      <w:jc w:val="left"/>
    </w:pPr>
    <w:rPr>
      <w:rFonts w:ascii="Arial" w:hAnsi="Arial" w:cs="Arial"/>
      <w:sz w:val="16"/>
    </w:rPr>
  </w:style>
  <w:style w:type="paragraph" w:customStyle="1" w:styleId="ScheduleLevel2Bold">
    <w:name w:val="Schedule Level 2 Bold"/>
    <w:basedOn w:val="ScheduleLevel2"/>
    <w:next w:val="BodyText"/>
    <w:rsid w:val="00615CA2"/>
    <w:pPr>
      <w:numPr>
        <w:numId w:val="4"/>
      </w:numPr>
      <w:jc w:val="left"/>
    </w:pPr>
  </w:style>
  <w:style w:type="character" w:styleId="PageNumber">
    <w:name w:val="page number"/>
    <w:basedOn w:val="DefaultParagraphFont"/>
    <w:uiPriority w:val="99"/>
    <w:rsid w:val="00162490"/>
    <w:rPr>
      <w:rFonts w:cs="Times New Roman"/>
    </w:rPr>
  </w:style>
  <w:style w:type="paragraph" w:customStyle="1" w:styleId="InstructionCentredTight">
    <w:name w:val="Instruction Centred Tight"/>
    <w:basedOn w:val="InstructionCentred"/>
    <w:uiPriority w:val="99"/>
    <w:rsid w:val="000131BC"/>
    <w:pPr>
      <w:spacing w:after="0"/>
    </w:pPr>
  </w:style>
  <w:style w:type="paragraph" w:customStyle="1" w:styleId="NormalCentred">
    <w:name w:val="Normal Centred"/>
    <w:basedOn w:val="Normal"/>
    <w:uiPriority w:val="99"/>
    <w:rsid w:val="00750523"/>
    <w:pPr>
      <w:jc w:val="center"/>
    </w:pPr>
  </w:style>
  <w:style w:type="paragraph" w:customStyle="1" w:styleId="BodyTextBoldCentredAllCaps">
    <w:name w:val="Body Text Bold Centred All Caps"/>
    <w:basedOn w:val="BodyTextBoldCentred"/>
    <w:uiPriority w:val="99"/>
    <w:rsid w:val="00473AB2"/>
    <w:rPr>
      <w:rFonts w:ascii="Times New Roman Bold" w:hAnsi="Times New Roman Bold"/>
      <w:caps/>
    </w:rPr>
  </w:style>
  <w:style w:type="paragraph" w:customStyle="1" w:styleId="BodyTextCentred">
    <w:name w:val="Body Text Centred"/>
    <w:basedOn w:val="BodyText"/>
    <w:uiPriority w:val="99"/>
    <w:rsid w:val="00152DF0"/>
    <w:pPr>
      <w:jc w:val="center"/>
    </w:pPr>
  </w:style>
  <w:style w:type="paragraph" w:customStyle="1" w:styleId="DocumentTitle">
    <w:name w:val="Document Title"/>
    <w:basedOn w:val="Normal"/>
    <w:uiPriority w:val="99"/>
    <w:rsid w:val="0032115C"/>
    <w:pPr>
      <w:spacing w:after="240"/>
      <w:jc w:val="center"/>
      <w:outlineLvl w:val="0"/>
    </w:pPr>
    <w:rPr>
      <w:b/>
      <w:caps/>
      <w:sz w:val="36"/>
      <w:szCs w:val="36"/>
    </w:rPr>
  </w:style>
  <w:style w:type="paragraph" w:customStyle="1" w:styleId="DocumentSubtitle">
    <w:name w:val="Document Subtitle"/>
    <w:basedOn w:val="Normal"/>
    <w:next w:val="BodyTextBoldCentredAllCaps"/>
    <w:uiPriority w:val="99"/>
    <w:rsid w:val="0032115C"/>
    <w:pPr>
      <w:spacing w:after="240"/>
      <w:jc w:val="center"/>
      <w:outlineLvl w:val="0"/>
    </w:pPr>
    <w:rPr>
      <w:b/>
      <w:caps/>
      <w:sz w:val="32"/>
      <w:szCs w:val="32"/>
    </w:rPr>
  </w:style>
  <w:style w:type="paragraph" w:customStyle="1" w:styleId="InstructionCentredAllCaps">
    <w:name w:val="Instruction Centred All Caps"/>
    <w:basedOn w:val="InstructionCentred"/>
    <w:next w:val="BodyTextCentred"/>
    <w:uiPriority w:val="99"/>
    <w:rsid w:val="00DE4128"/>
    <w:rPr>
      <w:rFonts w:ascii="Times New Roman Bold" w:hAnsi="Times New Roman Bold"/>
      <w:caps/>
    </w:rPr>
  </w:style>
  <w:style w:type="character" w:styleId="CommentReference">
    <w:name w:val="annotation reference"/>
    <w:basedOn w:val="DefaultParagraphFont"/>
    <w:uiPriority w:val="99"/>
    <w:semiHidden/>
    <w:rsid w:val="000E54F6"/>
    <w:rPr>
      <w:rFonts w:cs="Times New Roman"/>
      <w:sz w:val="16"/>
      <w:szCs w:val="16"/>
    </w:rPr>
  </w:style>
  <w:style w:type="paragraph" w:styleId="CommentText">
    <w:name w:val="annotation text"/>
    <w:basedOn w:val="Normal"/>
    <w:link w:val="CommentTextChar"/>
    <w:uiPriority w:val="99"/>
    <w:semiHidden/>
    <w:rsid w:val="000E54F6"/>
    <w:rPr>
      <w:sz w:val="20"/>
      <w:szCs w:val="20"/>
    </w:rPr>
  </w:style>
  <w:style w:type="character" w:customStyle="1" w:styleId="CommentTextChar">
    <w:name w:val="Comment Text Char"/>
    <w:basedOn w:val="DefaultParagraphFont"/>
    <w:link w:val="CommentText"/>
    <w:uiPriority w:val="99"/>
    <w:semiHidden/>
    <w:locked/>
    <w:rsid w:val="000E54F6"/>
    <w:rPr>
      <w:rFonts w:cs="Times New Roman"/>
      <w:lang w:val="en-CA" w:eastAsia="en-CA" w:bidi="ar-SA"/>
    </w:rPr>
  </w:style>
  <w:style w:type="paragraph" w:styleId="CommentSubject">
    <w:name w:val="annotation subject"/>
    <w:basedOn w:val="CommentText"/>
    <w:next w:val="CommentText"/>
    <w:link w:val="CommentSubjectChar"/>
    <w:uiPriority w:val="99"/>
    <w:semiHidden/>
    <w:rsid w:val="000E54F6"/>
    <w:rPr>
      <w:b/>
      <w:bCs/>
    </w:rPr>
  </w:style>
  <w:style w:type="character" w:customStyle="1" w:styleId="CommentSubjectChar">
    <w:name w:val="Comment Subject Char"/>
    <w:basedOn w:val="CommentTextChar"/>
    <w:link w:val="CommentSubject"/>
    <w:uiPriority w:val="99"/>
    <w:semiHidden/>
    <w:locked/>
    <w:rsid w:val="000E54F6"/>
    <w:rPr>
      <w:rFonts w:cs="Times New Roman"/>
      <w:b/>
      <w:bCs/>
      <w:lang w:val="en-CA" w:eastAsia="en-CA" w:bidi="ar-SA"/>
    </w:rPr>
  </w:style>
  <w:style w:type="paragraph" w:styleId="BalloonText">
    <w:name w:val="Balloon Text"/>
    <w:basedOn w:val="Normal"/>
    <w:link w:val="BalloonTextChar"/>
    <w:uiPriority w:val="99"/>
    <w:semiHidden/>
    <w:rsid w:val="000E54F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E54F6"/>
    <w:rPr>
      <w:rFonts w:ascii="Tahoma" w:hAnsi="Tahoma" w:cs="Tahoma"/>
      <w:sz w:val="16"/>
      <w:szCs w:val="16"/>
      <w:lang w:val="en-CA" w:eastAsia="en-CA" w:bidi="ar-SA"/>
    </w:rPr>
  </w:style>
  <w:style w:type="paragraph" w:styleId="ListParagraph">
    <w:name w:val="List Paragraph"/>
    <w:basedOn w:val="Normal"/>
    <w:link w:val="ListParagraphChar"/>
    <w:uiPriority w:val="99"/>
    <w:qFormat/>
    <w:rsid w:val="00B37C41"/>
    <w:pPr>
      <w:ind w:left="720"/>
    </w:pPr>
  </w:style>
  <w:style w:type="paragraph" w:styleId="TOC4">
    <w:name w:val="toc 4"/>
    <w:basedOn w:val="Normal"/>
    <w:next w:val="Normal"/>
    <w:autoRedefine/>
    <w:uiPriority w:val="39"/>
    <w:rsid w:val="00F4678A"/>
    <w:pPr>
      <w:spacing w:after="100" w:line="276" w:lineRule="auto"/>
      <w:ind w:left="660"/>
      <w:jc w:val="left"/>
    </w:pPr>
    <w:rPr>
      <w:rFonts w:ascii="Calibri" w:hAnsi="Calibri" w:cs="Arial"/>
      <w:sz w:val="22"/>
      <w:szCs w:val="22"/>
      <w:lang w:val="en-US" w:eastAsia="en-US" w:bidi="he-IL"/>
    </w:rPr>
  </w:style>
  <w:style w:type="paragraph" w:styleId="TOC5">
    <w:name w:val="toc 5"/>
    <w:basedOn w:val="Normal"/>
    <w:next w:val="Normal"/>
    <w:autoRedefine/>
    <w:uiPriority w:val="39"/>
    <w:rsid w:val="00F4678A"/>
    <w:pPr>
      <w:spacing w:after="100" w:line="276" w:lineRule="auto"/>
      <w:ind w:left="880"/>
      <w:jc w:val="left"/>
    </w:pPr>
    <w:rPr>
      <w:rFonts w:ascii="Calibri" w:hAnsi="Calibri" w:cs="Arial"/>
      <w:sz w:val="22"/>
      <w:szCs w:val="22"/>
      <w:lang w:val="en-US" w:eastAsia="en-US" w:bidi="he-IL"/>
    </w:rPr>
  </w:style>
  <w:style w:type="paragraph" w:styleId="TOC6">
    <w:name w:val="toc 6"/>
    <w:basedOn w:val="Normal"/>
    <w:next w:val="Normal"/>
    <w:autoRedefine/>
    <w:uiPriority w:val="39"/>
    <w:rsid w:val="00F4678A"/>
    <w:pPr>
      <w:spacing w:after="100" w:line="276" w:lineRule="auto"/>
      <w:ind w:left="1100"/>
      <w:jc w:val="left"/>
    </w:pPr>
    <w:rPr>
      <w:rFonts w:ascii="Calibri" w:hAnsi="Calibri" w:cs="Arial"/>
      <w:sz w:val="22"/>
      <w:szCs w:val="22"/>
      <w:lang w:val="en-US" w:eastAsia="en-US" w:bidi="he-IL"/>
    </w:rPr>
  </w:style>
  <w:style w:type="paragraph" w:styleId="TOC7">
    <w:name w:val="toc 7"/>
    <w:basedOn w:val="Normal"/>
    <w:next w:val="Normal"/>
    <w:autoRedefine/>
    <w:uiPriority w:val="39"/>
    <w:rsid w:val="00F4678A"/>
    <w:pPr>
      <w:spacing w:after="100" w:line="276" w:lineRule="auto"/>
      <w:ind w:left="1320"/>
      <w:jc w:val="left"/>
    </w:pPr>
    <w:rPr>
      <w:rFonts w:ascii="Calibri" w:hAnsi="Calibri" w:cs="Arial"/>
      <w:sz w:val="22"/>
      <w:szCs w:val="22"/>
      <w:lang w:val="en-US" w:eastAsia="en-US" w:bidi="he-IL"/>
    </w:rPr>
  </w:style>
  <w:style w:type="paragraph" w:styleId="TOC8">
    <w:name w:val="toc 8"/>
    <w:basedOn w:val="Normal"/>
    <w:next w:val="Normal"/>
    <w:autoRedefine/>
    <w:uiPriority w:val="39"/>
    <w:rsid w:val="00F4678A"/>
    <w:pPr>
      <w:spacing w:after="100" w:line="276" w:lineRule="auto"/>
      <w:ind w:left="1540"/>
      <w:jc w:val="left"/>
    </w:pPr>
    <w:rPr>
      <w:rFonts w:ascii="Calibri" w:hAnsi="Calibri" w:cs="Arial"/>
      <w:sz w:val="22"/>
      <w:szCs w:val="22"/>
      <w:lang w:val="en-US" w:eastAsia="en-US" w:bidi="he-IL"/>
    </w:rPr>
  </w:style>
  <w:style w:type="paragraph" w:styleId="TOC9">
    <w:name w:val="toc 9"/>
    <w:basedOn w:val="Normal"/>
    <w:next w:val="Normal"/>
    <w:autoRedefine/>
    <w:uiPriority w:val="39"/>
    <w:rsid w:val="00F4678A"/>
    <w:pPr>
      <w:spacing w:after="100" w:line="276" w:lineRule="auto"/>
      <w:ind w:left="1760"/>
      <w:jc w:val="left"/>
    </w:pPr>
    <w:rPr>
      <w:rFonts w:ascii="Calibri" w:hAnsi="Calibri" w:cs="Arial"/>
      <w:sz w:val="22"/>
      <w:szCs w:val="22"/>
      <w:lang w:val="en-US" w:eastAsia="en-US" w:bidi="he-IL"/>
    </w:rPr>
  </w:style>
  <w:style w:type="character" w:customStyle="1" w:styleId="StyleLatinBoldLatinItalic">
    <w:name w:val="Style (Latin) Bold (Latin) Italic"/>
    <w:basedOn w:val="DefaultParagraphFont"/>
    <w:uiPriority w:val="99"/>
    <w:rsid w:val="00986709"/>
    <w:rPr>
      <w:rFonts w:cs="Times New Roman"/>
      <w:b/>
    </w:rPr>
  </w:style>
  <w:style w:type="character" w:customStyle="1" w:styleId="DocIDChar">
    <w:name w:val="DocID Char"/>
    <w:basedOn w:val="DefaultParagraphFont"/>
    <w:link w:val="DocID"/>
    <w:uiPriority w:val="99"/>
    <w:locked/>
    <w:rsid w:val="00986709"/>
    <w:rPr>
      <w:rFonts w:ascii="Arial" w:hAnsi="Arial" w:cs="Arial"/>
      <w:sz w:val="24"/>
      <w:szCs w:val="24"/>
      <w:lang w:val="en-CA" w:eastAsia="en-CA" w:bidi="ar-SA"/>
    </w:rPr>
  </w:style>
  <w:style w:type="paragraph" w:styleId="BodyTextIndent">
    <w:name w:val="Body Text Indent"/>
    <w:basedOn w:val="Normal"/>
    <w:link w:val="BodyTextIndentChar"/>
    <w:uiPriority w:val="99"/>
    <w:unhideWhenUsed/>
    <w:rsid w:val="002F7881"/>
    <w:pPr>
      <w:spacing w:after="120"/>
      <w:ind w:left="360"/>
    </w:pPr>
  </w:style>
  <w:style w:type="character" w:customStyle="1" w:styleId="BodyTextIndentChar">
    <w:name w:val="Body Text Indent Char"/>
    <w:basedOn w:val="DefaultParagraphFont"/>
    <w:link w:val="BodyTextIndent"/>
    <w:uiPriority w:val="99"/>
    <w:rsid w:val="002F7881"/>
    <w:rPr>
      <w:sz w:val="24"/>
      <w:szCs w:val="24"/>
    </w:rPr>
  </w:style>
  <w:style w:type="paragraph" w:customStyle="1" w:styleId="121">
    <w:name w:val="12.1"/>
    <w:basedOn w:val="Normal"/>
    <w:uiPriority w:val="99"/>
    <w:rsid w:val="002F7881"/>
    <w:pPr>
      <w:ind w:left="720" w:hanging="720"/>
      <w:jc w:val="left"/>
    </w:pPr>
    <w:rPr>
      <w:rFonts w:ascii="Palatino" w:hAnsi="Palatino"/>
      <w:szCs w:val="20"/>
      <w:lang w:val="en-US" w:eastAsia="en-US"/>
    </w:rPr>
  </w:style>
  <w:style w:type="paragraph" w:styleId="Date">
    <w:name w:val="Date"/>
    <w:basedOn w:val="Normal"/>
    <w:next w:val="Normal"/>
    <w:link w:val="DateChar"/>
    <w:rsid w:val="002F7881"/>
    <w:pPr>
      <w:jc w:val="left"/>
    </w:pPr>
    <w:rPr>
      <w:sz w:val="22"/>
      <w:szCs w:val="20"/>
      <w:lang w:val="en-US" w:eastAsia="en-US"/>
    </w:rPr>
  </w:style>
  <w:style w:type="character" w:customStyle="1" w:styleId="DateChar">
    <w:name w:val="Date Char"/>
    <w:basedOn w:val="DefaultParagraphFont"/>
    <w:link w:val="Date"/>
    <w:rsid w:val="002F7881"/>
    <w:rPr>
      <w:szCs w:val="20"/>
      <w:lang w:val="en-US" w:eastAsia="en-US"/>
    </w:rPr>
  </w:style>
  <w:style w:type="paragraph" w:customStyle="1" w:styleId="TableBody">
    <w:name w:val="Table Body"/>
    <w:basedOn w:val="Normal"/>
    <w:uiPriority w:val="99"/>
    <w:rsid w:val="002F7881"/>
    <w:pPr>
      <w:spacing w:before="80" w:after="80"/>
      <w:jc w:val="left"/>
    </w:pPr>
    <w:rPr>
      <w:rFonts w:ascii="Arial" w:hAnsi="Arial"/>
      <w:sz w:val="18"/>
      <w:szCs w:val="20"/>
      <w:lang w:val="en-US" w:eastAsia="en-US"/>
    </w:rPr>
  </w:style>
  <w:style w:type="paragraph" w:customStyle="1" w:styleId="p40">
    <w:name w:val="p40"/>
    <w:basedOn w:val="Normal"/>
    <w:uiPriority w:val="99"/>
    <w:rsid w:val="002F7881"/>
    <w:pPr>
      <w:widowControl w:val="0"/>
      <w:tabs>
        <w:tab w:val="left" w:pos="740"/>
      </w:tabs>
      <w:spacing w:line="280" w:lineRule="atLeast"/>
      <w:ind w:left="720" w:hanging="720"/>
      <w:jc w:val="left"/>
    </w:pPr>
    <w:rPr>
      <w:szCs w:val="20"/>
      <w:lang w:val="en-US" w:eastAsia="en-US"/>
    </w:rPr>
  </w:style>
  <w:style w:type="character" w:customStyle="1" w:styleId="Heading3NoNumberingChar">
    <w:name w:val="Heading 3 No Numbering Char"/>
    <w:basedOn w:val="DefaultParagraphFont"/>
    <w:link w:val="Heading3NoNumbering"/>
    <w:locked/>
    <w:rsid w:val="000F3F8C"/>
    <w:rPr>
      <w:sz w:val="24"/>
      <w:szCs w:val="24"/>
    </w:rPr>
  </w:style>
  <w:style w:type="character" w:styleId="Emphasis">
    <w:name w:val="Emphasis"/>
    <w:basedOn w:val="DefaultParagraphFont"/>
    <w:uiPriority w:val="20"/>
    <w:qFormat/>
    <w:locked/>
    <w:rsid w:val="00FA351F"/>
    <w:rPr>
      <w:i/>
      <w:iCs/>
    </w:rPr>
  </w:style>
  <w:style w:type="character" w:styleId="FollowedHyperlink">
    <w:name w:val="FollowedHyperlink"/>
    <w:basedOn w:val="DefaultParagraphFont"/>
    <w:uiPriority w:val="99"/>
    <w:semiHidden/>
    <w:unhideWhenUsed/>
    <w:rsid w:val="007D6806"/>
    <w:rPr>
      <w:color w:val="800080" w:themeColor="followedHyperlink"/>
      <w:u w:val="single"/>
    </w:rPr>
  </w:style>
  <w:style w:type="paragraph" w:styleId="BodyText3">
    <w:name w:val="Body Text 3"/>
    <w:basedOn w:val="Normal"/>
    <w:link w:val="BodyText3Char"/>
    <w:uiPriority w:val="99"/>
    <w:semiHidden/>
    <w:unhideWhenUsed/>
    <w:rsid w:val="00A25BF7"/>
    <w:pPr>
      <w:spacing w:after="120"/>
    </w:pPr>
    <w:rPr>
      <w:sz w:val="16"/>
      <w:szCs w:val="16"/>
    </w:rPr>
  </w:style>
  <w:style w:type="character" w:customStyle="1" w:styleId="BodyText3Char">
    <w:name w:val="Body Text 3 Char"/>
    <w:basedOn w:val="DefaultParagraphFont"/>
    <w:link w:val="BodyText3"/>
    <w:uiPriority w:val="99"/>
    <w:semiHidden/>
    <w:rsid w:val="00A25BF7"/>
    <w:rPr>
      <w:sz w:val="16"/>
      <w:szCs w:val="16"/>
    </w:rPr>
  </w:style>
  <w:style w:type="character" w:customStyle="1" w:styleId="ListParagraphChar">
    <w:name w:val="List Paragraph Char"/>
    <w:basedOn w:val="DefaultParagraphFont"/>
    <w:link w:val="ListParagraph"/>
    <w:uiPriority w:val="34"/>
    <w:locked/>
    <w:rsid w:val="009F78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95037">
      <w:bodyDiv w:val="1"/>
      <w:marLeft w:val="0"/>
      <w:marRight w:val="0"/>
      <w:marTop w:val="0"/>
      <w:marBottom w:val="0"/>
      <w:divBdr>
        <w:top w:val="none" w:sz="0" w:space="0" w:color="auto"/>
        <w:left w:val="none" w:sz="0" w:space="0" w:color="auto"/>
        <w:bottom w:val="none" w:sz="0" w:space="0" w:color="auto"/>
        <w:right w:val="none" w:sz="0" w:space="0" w:color="auto"/>
      </w:divBdr>
    </w:div>
    <w:div w:id="434254249">
      <w:marLeft w:val="0"/>
      <w:marRight w:val="0"/>
      <w:marTop w:val="0"/>
      <w:marBottom w:val="0"/>
      <w:divBdr>
        <w:top w:val="none" w:sz="0" w:space="0" w:color="auto"/>
        <w:left w:val="none" w:sz="0" w:space="0" w:color="auto"/>
        <w:bottom w:val="none" w:sz="0" w:space="0" w:color="auto"/>
        <w:right w:val="none" w:sz="0" w:space="0" w:color="auto"/>
      </w:divBdr>
    </w:div>
    <w:div w:id="434254250">
      <w:marLeft w:val="0"/>
      <w:marRight w:val="0"/>
      <w:marTop w:val="0"/>
      <w:marBottom w:val="0"/>
      <w:divBdr>
        <w:top w:val="none" w:sz="0" w:space="0" w:color="auto"/>
        <w:left w:val="none" w:sz="0" w:space="0" w:color="auto"/>
        <w:bottom w:val="none" w:sz="0" w:space="0" w:color="auto"/>
        <w:right w:val="none" w:sz="0" w:space="0" w:color="auto"/>
      </w:divBdr>
    </w:div>
    <w:div w:id="434254251">
      <w:marLeft w:val="0"/>
      <w:marRight w:val="0"/>
      <w:marTop w:val="0"/>
      <w:marBottom w:val="0"/>
      <w:divBdr>
        <w:top w:val="none" w:sz="0" w:space="0" w:color="auto"/>
        <w:left w:val="none" w:sz="0" w:space="0" w:color="auto"/>
        <w:bottom w:val="none" w:sz="0" w:space="0" w:color="auto"/>
        <w:right w:val="none" w:sz="0" w:space="0" w:color="auto"/>
      </w:divBdr>
    </w:div>
    <w:div w:id="501164212">
      <w:bodyDiv w:val="1"/>
      <w:marLeft w:val="0"/>
      <w:marRight w:val="0"/>
      <w:marTop w:val="0"/>
      <w:marBottom w:val="0"/>
      <w:divBdr>
        <w:top w:val="none" w:sz="0" w:space="0" w:color="auto"/>
        <w:left w:val="none" w:sz="0" w:space="0" w:color="auto"/>
        <w:bottom w:val="none" w:sz="0" w:space="0" w:color="auto"/>
        <w:right w:val="none" w:sz="0" w:space="0" w:color="auto"/>
      </w:divBdr>
    </w:div>
    <w:div w:id="900017125">
      <w:bodyDiv w:val="1"/>
      <w:marLeft w:val="0"/>
      <w:marRight w:val="0"/>
      <w:marTop w:val="0"/>
      <w:marBottom w:val="0"/>
      <w:divBdr>
        <w:top w:val="none" w:sz="0" w:space="0" w:color="auto"/>
        <w:left w:val="none" w:sz="0" w:space="0" w:color="auto"/>
        <w:bottom w:val="none" w:sz="0" w:space="0" w:color="auto"/>
        <w:right w:val="none" w:sz="0" w:space="0" w:color="auto"/>
      </w:divBdr>
    </w:div>
    <w:div w:id="1136332359">
      <w:bodyDiv w:val="1"/>
      <w:marLeft w:val="0"/>
      <w:marRight w:val="0"/>
      <w:marTop w:val="0"/>
      <w:marBottom w:val="0"/>
      <w:divBdr>
        <w:top w:val="none" w:sz="0" w:space="0" w:color="auto"/>
        <w:left w:val="none" w:sz="0" w:space="0" w:color="auto"/>
        <w:bottom w:val="none" w:sz="0" w:space="0" w:color="auto"/>
        <w:right w:val="none" w:sz="0" w:space="0" w:color="auto"/>
      </w:divBdr>
    </w:div>
    <w:div w:id="1617174847">
      <w:bodyDiv w:val="1"/>
      <w:marLeft w:val="0"/>
      <w:marRight w:val="0"/>
      <w:marTop w:val="0"/>
      <w:marBottom w:val="0"/>
      <w:divBdr>
        <w:top w:val="none" w:sz="0" w:space="0" w:color="auto"/>
        <w:left w:val="none" w:sz="0" w:space="0" w:color="auto"/>
        <w:bottom w:val="none" w:sz="0" w:space="0" w:color="auto"/>
        <w:right w:val="none" w:sz="0" w:space="0" w:color="auto"/>
      </w:divBdr>
    </w:div>
    <w:div w:id="1634601924">
      <w:bodyDiv w:val="1"/>
      <w:marLeft w:val="0"/>
      <w:marRight w:val="0"/>
      <w:marTop w:val="0"/>
      <w:marBottom w:val="0"/>
      <w:divBdr>
        <w:top w:val="none" w:sz="0" w:space="0" w:color="auto"/>
        <w:left w:val="none" w:sz="0" w:space="0" w:color="auto"/>
        <w:bottom w:val="none" w:sz="0" w:space="0" w:color="auto"/>
        <w:right w:val="none" w:sz="0" w:space="0" w:color="auto"/>
      </w:divBdr>
    </w:div>
    <w:div w:id="19305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019E56BC0041B44B7A577D9F8D8E969" ma:contentTypeVersion="18" ma:contentTypeDescription="Create a new document." ma:contentTypeScope="" ma:versionID="2c63be6afd917c6a0d04508030584a01">
  <xsd:schema xmlns:xsd="http://www.w3.org/2001/XMLSchema" xmlns:xs="http://www.w3.org/2001/XMLSchema" xmlns:p="http://schemas.microsoft.com/office/2006/metadata/properties" xmlns:ns3="004bc6d8-32eb-4a14-954b-62cdc9652a7d" xmlns:ns4="a6555440-466a-40a3-ad8a-04a1096b2e70" targetNamespace="http://schemas.microsoft.com/office/2006/metadata/properties" ma:root="true" ma:fieldsID="936b82198849828521c620cd5cc49ee0" ns3:_="" ns4:_="">
    <xsd:import namespace="004bc6d8-32eb-4a14-954b-62cdc9652a7d"/>
    <xsd:import namespace="a6555440-466a-40a3-ad8a-04a1096b2e7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bc6d8-32eb-4a14-954b-62cdc9652a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555440-466a-40a3-ad8a-04a1096b2e70"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4bc6d8-32eb-4a14-954b-62cdc9652a7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A57A9-6AAA-4728-8D0D-65BB1D691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4bc6d8-32eb-4a14-954b-62cdc9652a7d"/>
    <ds:schemaRef ds:uri="a6555440-466a-40a3-ad8a-04a1096b2e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5551E5-FAE6-44D6-9A24-BD490A72C413}">
  <ds:schemaRefs>
    <ds:schemaRef ds:uri="http://schemas.microsoft.com/sharepoint/v3/contenttype/forms"/>
  </ds:schemaRefs>
</ds:datastoreItem>
</file>

<file path=customXml/itemProps3.xml><?xml version="1.0" encoding="utf-8"?>
<ds:datastoreItem xmlns:ds="http://schemas.openxmlformats.org/officeDocument/2006/customXml" ds:itemID="{932657B0-4455-4436-B29E-B78CE28D5CCD}">
  <ds:schemaRefs>
    <ds:schemaRef ds:uri="http://schemas.microsoft.com/office/2006/metadata/properties"/>
    <ds:schemaRef ds:uri="http://schemas.microsoft.com/office/infopath/2007/PartnerControls"/>
    <ds:schemaRef ds:uri="004bc6d8-32eb-4a14-954b-62cdc9652a7d"/>
  </ds:schemaRefs>
</ds:datastoreItem>
</file>

<file path=customXml/itemProps4.xml><?xml version="1.0" encoding="utf-8"?>
<ds:datastoreItem xmlns:ds="http://schemas.openxmlformats.org/officeDocument/2006/customXml" ds:itemID="{4B0E5493-A664-4366-9139-CB71AE8B4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1958</Words>
  <Characters>11167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13099</CharactersWithSpaces>
  <SharedDoc>false</SharedDoc>
  <HLinks>
    <vt:vector size="438" baseType="variant">
      <vt:variant>
        <vt:i4>1572920</vt:i4>
      </vt:variant>
      <vt:variant>
        <vt:i4>434</vt:i4>
      </vt:variant>
      <vt:variant>
        <vt:i4>0</vt:i4>
      </vt:variant>
      <vt:variant>
        <vt:i4>5</vt:i4>
      </vt:variant>
      <vt:variant>
        <vt:lpwstr/>
      </vt:variant>
      <vt:variant>
        <vt:lpwstr>_Toc289333073</vt:lpwstr>
      </vt:variant>
      <vt:variant>
        <vt:i4>1572920</vt:i4>
      </vt:variant>
      <vt:variant>
        <vt:i4>428</vt:i4>
      </vt:variant>
      <vt:variant>
        <vt:i4>0</vt:i4>
      </vt:variant>
      <vt:variant>
        <vt:i4>5</vt:i4>
      </vt:variant>
      <vt:variant>
        <vt:lpwstr/>
      </vt:variant>
      <vt:variant>
        <vt:lpwstr>_Toc289333072</vt:lpwstr>
      </vt:variant>
      <vt:variant>
        <vt:i4>1572920</vt:i4>
      </vt:variant>
      <vt:variant>
        <vt:i4>422</vt:i4>
      </vt:variant>
      <vt:variant>
        <vt:i4>0</vt:i4>
      </vt:variant>
      <vt:variant>
        <vt:i4>5</vt:i4>
      </vt:variant>
      <vt:variant>
        <vt:lpwstr/>
      </vt:variant>
      <vt:variant>
        <vt:lpwstr>_Toc289333071</vt:lpwstr>
      </vt:variant>
      <vt:variant>
        <vt:i4>1572920</vt:i4>
      </vt:variant>
      <vt:variant>
        <vt:i4>416</vt:i4>
      </vt:variant>
      <vt:variant>
        <vt:i4>0</vt:i4>
      </vt:variant>
      <vt:variant>
        <vt:i4>5</vt:i4>
      </vt:variant>
      <vt:variant>
        <vt:lpwstr/>
      </vt:variant>
      <vt:variant>
        <vt:lpwstr>_Toc289333070</vt:lpwstr>
      </vt:variant>
      <vt:variant>
        <vt:i4>1638456</vt:i4>
      </vt:variant>
      <vt:variant>
        <vt:i4>410</vt:i4>
      </vt:variant>
      <vt:variant>
        <vt:i4>0</vt:i4>
      </vt:variant>
      <vt:variant>
        <vt:i4>5</vt:i4>
      </vt:variant>
      <vt:variant>
        <vt:lpwstr/>
      </vt:variant>
      <vt:variant>
        <vt:lpwstr>_Toc289333069</vt:lpwstr>
      </vt:variant>
      <vt:variant>
        <vt:i4>1638456</vt:i4>
      </vt:variant>
      <vt:variant>
        <vt:i4>404</vt:i4>
      </vt:variant>
      <vt:variant>
        <vt:i4>0</vt:i4>
      </vt:variant>
      <vt:variant>
        <vt:i4>5</vt:i4>
      </vt:variant>
      <vt:variant>
        <vt:lpwstr/>
      </vt:variant>
      <vt:variant>
        <vt:lpwstr>_Toc289333068</vt:lpwstr>
      </vt:variant>
      <vt:variant>
        <vt:i4>1638456</vt:i4>
      </vt:variant>
      <vt:variant>
        <vt:i4>398</vt:i4>
      </vt:variant>
      <vt:variant>
        <vt:i4>0</vt:i4>
      </vt:variant>
      <vt:variant>
        <vt:i4>5</vt:i4>
      </vt:variant>
      <vt:variant>
        <vt:lpwstr/>
      </vt:variant>
      <vt:variant>
        <vt:lpwstr>_Toc289333067</vt:lpwstr>
      </vt:variant>
      <vt:variant>
        <vt:i4>1638456</vt:i4>
      </vt:variant>
      <vt:variant>
        <vt:i4>392</vt:i4>
      </vt:variant>
      <vt:variant>
        <vt:i4>0</vt:i4>
      </vt:variant>
      <vt:variant>
        <vt:i4>5</vt:i4>
      </vt:variant>
      <vt:variant>
        <vt:lpwstr/>
      </vt:variant>
      <vt:variant>
        <vt:lpwstr>_Toc289333066</vt:lpwstr>
      </vt:variant>
      <vt:variant>
        <vt:i4>1638456</vt:i4>
      </vt:variant>
      <vt:variant>
        <vt:i4>386</vt:i4>
      </vt:variant>
      <vt:variant>
        <vt:i4>0</vt:i4>
      </vt:variant>
      <vt:variant>
        <vt:i4>5</vt:i4>
      </vt:variant>
      <vt:variant>
        <vt:lpwstr/>
      </vt:variant>
      <vt:variant>
        <vt:lpwstr>_Toc289333065</vt:lpwstr>
      </vt:variant>
      <vt:variant>
        <vt:i4>1638456</vt:i4>
      </vt:variant>
      <vt:variant>
        <vt:i4>380</vt:i4>
      </vt:variant>
      <vt:variant>
        <vt:i4>0</vt:i4>
      </vt:variant>
      <vt:variant>
        <vt:i4>5</vt:i4>
      </vt:variant>
      <vt:variant>
        <vt:lpwstr/>
      </vt:variant>
      <vt:variant>
        <vt:lpwstr>_Toc289333064</vt:lpwstr>
      </vt:variant>
      <vt:variant>
        <vt:i4>1638456</vt:i4>
      </vt:variant>
      <vt:variant>
        <vt:i4>374</vt:i4>
      </vt:variant>
      <vt:variant>
        <vt:i4>0</vt:i4>
      </vt:variant>
      <vt:variant>
        <vt:i4>5</vt:i4>
      </vt:variant>
      <vt:variant>
        <vt:lpwstr/>
      </vt:variant>
      <vt:variant>
        <vt:lpwstr>_Toc289333063</vt:lpwstr>
      </vt:variant>
      <vt:variant>
        <vt:i4>1638456</vt:i4>
      </vt:variant>
      <vt:variant>
        <vt:i4>368</vt:i4>
      </vt:variant>
      <vt:variant>
        <vt:i4>0</vt:i4>
      </vt:variant>
      <vt:variant>
        <vt:i4>5</vt:i4>
      </vt:variant>
      <vt:variant>
        <vt:lpwstr/>
      </vt:variant>
      <vt:variant>
        <vt:lpwstr>_Toc289333062</vt:lpwstr>
      </vt:variant>
      <vt:variant>
        <vt:i4>1638456</vt:i4>
      </vt:variant>
      <vt:variant>
        <vt:i4>362</vt:i4>
      </vt:variant>
      <vt:variant>
        <vt:i4>0</vt:i4>
      </vt:variant>
      <vt:variant>
        <vt:i4>5</vt:i4>
      </vt:variant>
      <vt:variant>
        <vt:lpwstr/>
      </vt:variant>
      <vt:variant>
        <vt:lpwstr>_Toc289333061</vt:lpwstr>
      </vt:variant>
      <vt:variant>
        <vt:i4>1638456</vt:i4>
      </vt:variant>
      <vt:variant>
        <vt:i4>356</vt:i4>
      </vt:variant>
      <vt:variant>
        <vt:i4>0</vt:i4>
      </vt:variant>
      <vt:variant>
        <vt:i4>5</vt:i4>
      </vt:variant>
      <vt:variant>
        <vt:lpwstr/>
      </vt:variant>
      <vt:variant>
        <vt:lpwstr>_Toc289333060</vt:lpwstr>
      </vt:variant>
      <vt:variant>
        <vt:i4>1703992</vt:i4>
      </vt:variant>
      <vt:variant>
        <vt:i4>350</vt:i4>
      </vt:variant>
      <vt:variant>
        <vt:i4>0</vt:i4>
      </vt:variant>
      <vt:variant>
        <vt:i4>5</vt:i4>
      </vt:variant>
      <vt:variant>
        <vt:lpwstr/>
      </vt:variant>
      <vt:variant>
        <vt:lpwstr>_Toc289333059</vt:lpwstr>
      </vt:variant>
      <vt:variant>
        <vt:i4>1703992</vt:i4>
      </vt:variant>
      <vt:variant>
        <vt:i4>344</vt:i4>
      </vt:variant>
      <vt:variant>
        <vt:i4>0</vt:i4>
      </vt:variant>
      <vt:variant>
        <vt:i4>5</vt:i4>
      </vt:variant>
      <vt:variant>
        <vt:lpwstr/>
      </vt:variant>
      <vt:variant>
        <vt:lpwstr>_Toc289333058</vt:lpwstr>
      </vt:variant>
      <vt:variant>
        <vt:i4>1703992</vt:i4>
      </vt:variant>
      <vt:variant>
        <vt:i4>338</vt:i4>
      </vt:variant>
      <vt:variant>
        <vt:i4>0</vt:i4>
      </vt:variant>
      <vt:variant>
        <vt:i4>5</vt:i4>
      </vt:variant>
      <vt:variant>
        <vt:lpwstr/>
      </vt:variant>
      <vt:variant>
        <vt:lpwstr>_Toc289333057</vt:lpwstr>
      </vt:variant>
      <vt:variant>
        <vt:i4>1703992</vt:i4>
      </vt:variant>
      <vt:variant>
        <vt:i4>332</vt:i4>
      </vt:variant>
      <vt:variant>
        <vt:i4>0</vt:i4>
      </vt:variant>
      <vt:variant>
        <vt:i4>5</vt:i4>
      </vt:variant>
      <vt:variant>
        <vt:lpwstr/>
      </vt:variant>
      <vt:variant>
        <vt:lpwstr>_Toc289333056</vt:lpwstr>
      </vt:variant>
      <vt:variant>
        <vt:i4>1703992</vt:i4>
      </vt:variant>
      <vt:variant>
        <vt:i4>326</vt:i4>
      </vt:variant>
      <vt:variant>
        <vt:i4>0</vt:i4>
      </vt:variant>
      <vt:variant>
        <vt:i4>5</vt:i4>
      </vt:variant>
      <vt:variant>
        <vt:lpwstr/>
      </vt:variant>
      <vt:variant>
        <vt:lpwstr>_Toc289333055</vt:lpwstr>
      </vt:variant>
      <vt:variant>
        <vt:i4>1703992</vt:i4>
      </vt:variant>
      <vt:variant>
        <vt:i4>320</vt:i4>
      </vt:variant>
      <vt:variant>
        <vt:i4>0</vt:i4>
      </vt:variant>
      <vt:variant>
        <vt:i4>5</vt:i4>
      </vt:variant>
      <vt:variant>
        <vt:lpwstr/>
      </vt:variant>
      <vt:variant>
        <vt:lpwstr>_Toc289333054</vt:lpwstr>
      </vt:variant>
      <vt:variant>
        <vt:i4>1703992</vt:i4>
      </vt:variant>
      <vt:variant>
        <vt:i4>314</vt:i4>
      </vt:variant>
      <vt:variant>
        <vt:i4>0</vt:i4>
      </vt:variant>
      <vt:variant>
        <vt:i4>5</vt:i4>
      </vt:variant>
      <vt:variant>
        <vt:lpwstr/>
      </vt:variant>
      <vt:variant>
        <vt:lpwstr>_Toc289333053</vt:lpwstr>
      </vt:variant>
      <vt:variant>
        <vt:i4>1703992</vt:i4>
      </vt:variant>
      <vt:variant>
        <vt:i4>308</vt:i4>
      </vt:variant>
      <vt:variant>
        <vt:i4>0</vt:i4>
      </vt:variant>
      <vt:variant>
        <vt:i4>5</vt:i4>
      </vt:variant>
      <vt:variant>
        <vt:lpwstr/>
      </vt:variant>
      <vt:variant>
        <vt:lpwstr>_Toc289333052</vt:lpwstr>
      </vt:variant>
      <vt:variant>
        <vt:i4>1703992</vt:i4>
      </vt:variant>
      <vt:variant>
        <vt:i4>302</vt:i4>
      </vt:variant>
      <vt:variant>
        <vt:i4>0</vt:i4>
      </vt:variant>
      <vt:variant>
        <vt:i4>5</vt:i4>
      </vt:variant>
      <vt:variant>
        <vt:lpwstr/>
      </vt:variant>
      <vt:variant>
        <vt:lpwstr>_Toc289333051</vt:lpwstr>
      </vt:variant>
      <vt:variant>
        <vt:i4>1703992</vt:i4>
      </vt:variant>
      <vt:variant>
        <vt:i4>296</vt:i4>
      </vt:variant>
      <vt:variant>
        <vt:i4>0</vt:i4>
      </vt:variant>
      <vt:variant>
        <vt:i4>5</vt:i4>
      </vt:variant>
      <vt:variant>
        <vt:lpwstr/>
      </vt:variant>
      <vt:variant>
        <vt:lpwstr>_Toc289333050</vt:lpwstr>
      </vt:variant>
      <vt:variant>
        <vt:i4>1769528</vt:i4>
      </vt:variant>
      <vt:variant>
        <vt:i4>290</vt:i4>
      </vt:variant>
      <vt:variant>
        <vt:i4>0</vt:i4>
      </vt:variant>
      <vt:variant>
        <vt:i4>5</vt:i4>
      </vt:variant>
      <vt:variant>
        <vt:lpwstr/>
      </vt:variant>
      <vt:variant>
        <vt:lpwstr>_Toc289333049</vt:lpwstr>
      </vt:variant>
      <vt:variant>
        <vt:i4>1769528</vt:i4>
      </vt:variant>
      <vt:variant>
        <vt:i4>284</vt:i4>
      </vt:variant>
      <vt:variant>
        <vt:i4>0</vt:i4>
      </vt:variant>
      <vt:variant>
        <vt:i4>5</vt:i4>
      </vt:variant>
      <vt:variant>
        <vt:lpwstr/>
      </vt:variant>
      <vt:variant>
        <vt:lpwstr>_Toc289333048</vt:lpwstr>
      </vt:variant>
      <vt:variant>
        <vt:i4>1769528</vt:i4>
      </vt:variant>
      <vt:variant>
        <vt:i4>278</vt:i4>
      </vt:variant>
      <vt:variant>
        <vt:i4>0</vt:i4>
      </vt:variant>
      <vt:variant>
        <vt:i4>5</vt:i4>
      </vt:variant>
      <vt:variant>
        <vt:lpwstr/>
      </vt:variant>
      <vt:variant>
        <vt:lpwstr>_Toc289333047</vt:lpwstr>
      </vt:variant>
      <vt:variant>
        <vt:i4>1769528</vt:i4>
      </vt:variant>
      <vt:variant>
        <vt:i4>272</vt:i4>
      </vt:variant>
      <vt:variant>
        <vt:i4>0</vt:i4>
      </vt:variant>
      <vt:variant>
        <vt:i4>5</vt:i4>
      </vt:variant>
      <vt:variant>
        <vt:lpwstr/>
      </vt:variant>
      <vt:variant>
        <vt:lpwstr>_Toc289333046</vt:lpwstr>
      </vt:variant>
      <vt:variant>
        <vt:i4>1769528</vt:i4>
      </vt:variant>
      <vt:variant>
        <vt:i4>266</vt:i4>
      </vt:variant>
      <vt:variant>
        <vt:i4>0</vt:i4>
      </vt:variant>
      <vt:variant>
        <vt:i4>5</vt:i4>
      </vt:variant>
      <vt:variant>
        <vt:lpwstr/>
      </vt:variant>
      <vt:variant>
        <vt:lpwstr>_Toc289333045</vt:lpwstr>
      </vt:variant>
      <vt:variant>
        <vt:i4>1769528</vt:i4>
      </vt:variant>
      <vt:variant>
        <vt:i4>260</vt:i4>
      </vt:variant>
      <vt:variant>
        <vt:i4>0</vt:i4>
      </vt:variant>
      <vt:variant>
        <vt:i4>5</vt:i4>
      </vt:variant>
      <vt:variant>
        <vt:lpwstr/>
      </vt:variant>
      <vt:variant>
        <vt:lpwstr>_Toc289333044</vt:lpwstr>
      </vt:variant>
      <vt:variant>
        <vt:i4>1769528</vt:i4>
      </vt:variant>
      <vt:variant>
        <vt:i4>254</vt:i4>
      </vt:variant>
      <vt:variant>
        <vt:i4>0</vt:i4>
      </vt:variant>
      <vt:variant>
        <vt:i4>5</vt:i4>
      </vt:variant>
      <vt:variant>
        <vt:lpwstr/>
      </vt:variant>
      <vt:variant>
        <vt:lpwstr>_Toc289333043</vt:lpwstr>
      </vt:variant>
      <vt:variant>
        <vt:i4>1769528</vt:i4>
      </vt:variant>
      <vt:variant>
        <vt:i4>248</vt:i4>
      </vt:variant>
      <vt:variant>
        <vt:i4>0</vt:i4>
      </vt:variant>
      <vt:variant>
        <vt:i4>5</vt:i4>
      </vt:variant>
      <vt:variant>
        <vt:lpwstr/>
      </vt:variant>
      <vt:variant>
        <vt:lpwstr>_Toc289333042</vt:lpwstr>
      </vt:variant>
      <vt:variant>
        <vt:i4>1769528</vt:i4>
      </vt:variant>
      <vt:variant>
        <vt:i4>242</vt:i4>
      </vt:variant>
      <vt:variant>
        <vt:i4>0</vt:i4>
      </vt:variant>
      <vt:variant>
        <vt:i4>5</vt:i4>
      </vt:variant>
      <vt:variant>
        <vt:lpwstr/>
      </vt:variant>
      <vt:variant>
        <vt:lpwstr>_Toc289333041</vt:lpwstr>
      </vt:variant>
      <vt:variant>
        <vt:i4>1769528</vt:i4>
      </vt:variant>
      <vt:variant>
        <vt:i4>236</vt:i4>
      </vt:variant>
      <vt:variant>
        <vt:i4>0</vt:i4>
      </vt:variant>
      <vt:variant>
        <vt:i4>5</vt:i4>
      </vt:variant>
      <vt:variant>
        <vt:lpwstr/>
      </vt:variant>
      <vt:variant>
        <vt:lpwstr>_Toc289333040</vt:lpwstr>
      </vt:variant>
      <vt:variant>
        <vt:i4>1835064</vt:i4>
      </vt:variant>
      <vt:variant>
        <vt:i4>230</vt:i4>
      </vt:variant>
      <vt:variant>
        <vt:i4>0</vt:i4>
      </vt:variant>
      <vt:variant>
        <vt:i4>5</vt:i4>
      </vt:variant>
      <vt:variant>
        <vt:lpwstr/>
      </vt:variant>
      <vt:variant>
        <vt:lpwstr>_Toc289333039</vt:lpwstr>
      </vt:variant>
      <vt:variant>
        <vt:i4>1835064</vt:i4>
      </vt:variant>
      <vt:variant>
        <vt:i4>224</vt:i4>
      </vt:variant>
      <vt:variant>
        <vt:i4>0</vt:i4>
      </vt:variant>
      <vt:variant>
        <vt:i4>5</vt:i4>
      </vt:variant>
      <vt:variant>
        <vt:lpwstr/>
      </vt:variant>
      <vt:variant>
        <vt:lpwstr>_Toc289333038</vt:lpwstr>
      </vt:variant>
      <vt:variant>
        <vt:i4>1835064</vt:i4>
      </vt:variant>
      <vt:variant>
        <vt:i4>218</vt:i4>
      </vt:variant>
      <vt:variant>
        <vt:i4>0</vt:i4>
      </vt:variant>
      <vt:variant>
        <vt:i4>5</vt:i4>
      </vt:variant>
      <vt:variant>
        <vt:lpwstr/>
      </vt:variant>
      <vt:variant>
        <vt:lpwstr>_Toc289333037</vt:lpwstr>
      </vt:variant>
      <vt:variant>
        <vt:i4>1835064</vt:i4>
      </vt:variant>
      <vt:variant>
        <vt:i4>212</vt:i4>
      </vt:variant>
      <vt:variant>
        <vt:i4>0</vt:i4>
      </vt:variant>
      <vt:variant>
        <vt:i4>5</vt:i4>
      </vt:variant>
      <vt:variant>
        <vt:lpwstr/>
      </vt:variant>
      <vt:variant>
        <vt:lpwstr>_Toc289333036</vt:lpwstr>
      </vt:variant>
      <vt:variant>
        <vt:i4>1835064</vt:i4>
      </vt:variant>
      <vt:variant>
        <vt:i4>206</vt:i4>
      </vt:variant>
      <vt:variant>
        <vt:i4>0</vt:i4>
      </vt:variant>
      <vt:variant>
        <vt:i4>5</vt:i4>
      </vt:variant>
      <vt:variant>
        <vt:lpwstr/>
      </vt:variant>
      <vt:variant>
        <vt:lpwstr>_Toc289333035</vt:lpwstr>
      </vt:variant>
      <vt:variant>
        <vt:i4>1835064</vt:i4>
      </vt:variant>
      <vt:variant>
        <vt:i4>200</vt:i4>
      </vt:variant>
      <vt:variant>
        <vt:i4>0</vt:i4>
      </vt:variant>
      <vt:variant>
        <vt:i4>5</vt:i4>
      </vt:variant>
      <vt:variant>
        <vt:lpwstr/>
      </vt:variant>
      <vt:variant>
        <vt:lpwstr>_Toc289333034</vt:lpwstr>
      </vt:variant>
      <vt:variant>
        <vt:i4>1835064</vt:i4>
      </vt:variant>
      <vt:variant>
        <vt:i4>194</vt:i4>
      </vt:variant>
      <vt:variant>
        <vt:i4>0</vt:i4>
      </vt:variant>
      <vt:variant>
        <vt:i4>5</vt:i4>
      </vt:variant>
      <vt:variant>
        <vt:lpwstr/>
      </vt:variant>
      <vt:variant>
        <vt:lpwstr>_Toc289333033</vt:lpwstr>
      </vt:variant>
      <vt:variant>
        <vt:i4>1835064</vt:i4>
      </vt:variant>
      <vt:variant>
        <vt:i4>188</vt:i4>
      </vt:variant>
      <vt:variant>
        <vt:i4>0</vt:i4>
      </vt:variant>
      <vt:variant>
        <vt:i4>5</vt:i4>
      </vt:variant>
      <vt:variant>
        <vt:lpwstr/>
      </vt:variant>
      <vt:variant>
        <vt:lpwstr>_Toc289333032</vt:lpwstr>
      </vt:variant>
      <vt:variant>
        <vt:i4>1835064</vt:i4>
      </vt:variant>
      <vt:variant>
        <vt:i4>182</vt:i4>
      </vt:variant>
      <vt:variant>
        <vt:i4>0</vt:i4>
      </vt:variant>
      <vt:variant>
        <vt:i4>5</vt:i4>
      </vt:variant>
      <vt:variant>
        <vt:lpwstr/>
      </vt:variant>
      <vt:variant>
        <vt:lpwstr>_Toc289333031</vt:lpwstr>
      </vt:variant>
      <vt:variant>
        <vt:i4>1835064</vt:i4>
      </vt:variant>
      <vt:variant>
        <vt:i4>176</vt:i4>
      </vt:variant>
      <vt:variant>
        <vt:i4>0</vt:i4>
      </vt:variant>
      <vt:variant>
        <vt:i4>5</vt:i4>
      </vt:variant>
      <vt:variant>
        <vt:lpwstr/>
      </vt:variant>
      <vt:variant>
        <vt:lpwstr>_Toc289333030</vt:lpwstr>
      </vt:variant>
      <vt:variant>
        <vt:i4>1900600</vt:i4>
      </vt:variant>
      <vt:variant>
        <vt:i4>170</vt:i4>
      </vt:variant>
      <vt:variant>
        <vt:i4>0</vt:i4>
      </vt:variant>
      <vt:variant>
        <vt:i4>5</vt:i4>
      </vt:variant>
      <vt:variant>
        <vt:lpwstr/>
      </vt:variant>
      <vt:variant>
        <vt:lpwstr>_Toc289333029</vt:lpwstr>
      </vt:variant>
      <vt:variant>
        <vt:i4>1900600</vt:i4>
      </vt:variant>
      <vt:variant>
        <vt:i4>164</vt:i4>
      </vt:variant>
      <vt:variant>
        <vt:i4>0</vt:i4>
      </vt:variant>
      <vt:variant>
        <vt:i4>5</vt:i4>
      </vt:variant>
      <vt:variant>
        <vt:lpwstr/>
      </vt:variant>
      <vt:variant>
        <vt:lpwstr>_Toc289333028</vt:lpwstr>
      </vt:variant>
      <vt:variant>
        <vt:i4>1900600</vt:i4>
      </vt:variant>
      <vt:variant>
        <vt:i4>158</vt:i4>
      </vt:variant>
      <vt:variant>
        <vt:i4>0</vt:i4>
      </vt:variant>
      <vt:variant>
        <vt:i4>5</vt:i4>
      </vt:variant>
      <vt:variant>
        <vt:lpwstr/>
      </vt:variant>
      <vt:variant>
        <vt:lpwstr>_Toc289333027</vt:lpwstr>
      </vt:variant>
      <vt:variant>
        <vt:i4>1900600</vt:i4>
      </vt:variant>
      <vt:variant>
        <vt:i4>152</vt:i4>
      </vt:variant>
      <vt:variant>
        <vt:i4>0</vt:i4>
      </vt:variant>
      <vt:variant>
        <vt:i4>5</vt:i4>
      </vt:variant>
      <vt:variant>
        <vt:lpwstr/>
      </vt:variant>
      <vt:variant>
        <vt:lpwstr>_Toc289333026</vt:lpwstr>
      </vt:variant>
      <vt:variant>
        <vt:i4>1900600</vt:i4>
      </vt:variant>
      <vt:variant>
        <vt:i4>146</vt:i4>
      </vt:variant>
      <vt:variant>
        <vt:i4>0</vt:i4>
      </vt:variant>
      <vt:variant>
        <vt:i4>5</vt:i4>
      </vt:variant>
      <vt:variant>
        <vt:lpwstr/>
      </vt:variant>
      <vt:variant>
        <vt:lpwstr>_Toc289333025</vt:lpwstr>
      </vt:variant>
      <vt:variant>
        <vt:i4>1900600</vt:i4>
      </vt:variant>
      <vt:variant>
        <vt:i4>140</vt:i4>
      </vt:variant>
      <vt:variant>
        <vt:i4>0</vt:i4>
      </vt:variant>
      <vt:variant>
        <vt:i4>5</vt:i4>
      </vt:variant>
      <vt:variant>
        <vt:lpwstr/>
      </vt:variant>
      <vt:variant>
        <vt:lpwstr>_Toc289333024</vt:lpwstr>
      </vt:variant>
      <vt:variant>
        <vt:i4>1900600</vt:i4>
      </vt:variant>
      <vt:variant>
        <vt:i4>134</vt:i4>
      </vt:variant>
      <vt:variant>
        <vt:i4>0</vt:i4>
      </vt:variant>
      <vt:variant>
        <vt:i4>5</vt:i4>
      </vt:variant>
      <vt:variant>
        <vt:lpwstr/>
      </vt:variant>
      <vt:variant>
        <vt:lpwstr>_Toc289333023</vt:lpwstr>
      </vt:variant>
      <vt:variant>
        <vt:i4>1900600</vt:i4>
      </vt:variant>
      <vt:variant>
        <vt:i4>128</vt:i4>
      </vt:variant>
      <vt:variant>
        <vt:i4>0</vt:i4>
      </vt:variant>
      <vt:variant>
        <vt:i4>5</vt:i4>
      </vt:variant>
      <vt:variant>
        <vt:lpwstr/>
      </vt:variant>
      <vt:variant>
        <vt:lpwstr>_Toc289333022</vt:lpwstr>
      </vt:variant>
      <vt:variant>
        <vt:i4>1900600</vt:i4>
      </vt:variant>
      <vt:variant>
        <vt:i4>122</vt:i4>
      </vt:variant>
      <vt:variant>
        <vt:i4>0</vt:i4>
      </vt:variant>
      <vt:variant>
        <vt:i4>5</vt:i4>
      </vt:variant>
      <vt:variant>
        <vt:lpwstr/>
      </vt:variant>
      <vt:variant>
        <vt:lpwstr>_Toc289333021</vt:lpwstr>
      </vt:variant>
      <vt:variant>
        <vt:i4>1900600</vt:i4>
      </vt:variant>
      <vt:variant>
        <vt:i4>116</vt:i4>
      </vt:variant>
      <vt:variant>
        <vt:i4>0</vt:i4>
      </vt:variant>
      <vt:variant>
        <vt:i4>5</vt:i4>
      </vt:variant>
      <vt:variant>
        <vt:lpwstr/>
      </vt:variant>
      <vt:variant>
        <vt:lpwstr>_Toc289333020</vt:lpwstr>
      </vt:variant>
      <vt:variant>
        <vt:i4>1966136</vt:i4>
      </vt:variant>
      <vt:variant>
        <vt:i4>110</vt:i4>
      </vt:variant>
      <vt:variant>
        <vt:i4>0</vt:i4>
      </vt:variant>
      <vt:variant>
        <vt:i4>5</vt:i4>
      </vt:variant>
      <vt:variant>
        <vt:lpwstr/>
      </vt:variant>
      <vt:variant>
        <vt:lpwstr>_Toc289333019</vt:lpwstr>
      </vt:variant>
      <vt:variant>
        <vt:i4>1966136</vt:i4>
      </vt:variant>
      <vt:variant>
        <vt:i4>104</vt:i4>
      </vt:variant>
      <vt:variant>
        <vt:i4>0</vt:i4>
      </vt:variant>
      <vt:variant>
        <vt:i4>5</vt:i4>
      </vt:variant>
      <vt:variant>
        <vt:lpwstr/>
      </vt:variant>
      <vt:variant>
        <vt:lpwstr>_Toc289333018</vt:lpwstr>
      </vt:variant>
      <vt:variant>
        <vt:i4>1966136</vt:i4>
      </vt:variant>
      <vt:variant>
        <vt:i4>98</vt:i4>
      </vt:variant>
      <vt:variant>
        <vt:i4>0</vt:i4>
      </vt:variant>
      <vt:variant>
        <vt:i4>5</vt:i4>
      </vt:variant>
      <vt:variant>
        <vt:lpwstr/>
      </vt:variant>
      <vt:variant>
        <vt:lpwstr>_Toc289333017</vt:lpwstr>
      </vt:variant>
      <vt:variant>
        <vt:i4>1966136</vt:i4>
      </vt:variant>
      <vt:variant>
        <vt:i4>92</vt:i4>
      </vt:variant>
      <vt:variant>
        <vt:i4>0</vt:i4>
      </vt:variant>
      <vt:variant>
        <vt:i4>5</vt:i4>
      </vt:variant>
      <vt:variant>
        <vt:lpwstr/>
      </vt:variant>
      <vt:variant>
        <vt:lpwstr>_Toc289333016</vt:lpwstr>
      </vt:variant>
      <vt:variant>
        <vt:i4>1966136</vt:i4>
      </vt:variant>
      <vt:variant>
        <vt:i4>86</vt:i4>
      </vt:variant>
      <vt:variant>
        <vt:i4>0</vt:i4>
      </vt:variant>
      <vt:variant>
        <vt:i4>5</vt:i4>
      </vt:variant>
      <vt:variant>
        <vt:lpwstr/>
      </vt:variant>
      <vt:variant>
        <vt:lpwstr>_Toc289333015</vt:lpwstr>
      </vt:variant>
      <vt:variant>
        <vt:i4>1966136</vt:i4>
      </vt:variant>
      <vt:variant>
        <vt:i4>80</vt:i4>
      </vt:variant>
      <vt:variant>
        <vt:i4>0</vt:i4>
      </vt:variant>
      <vt:variant>
        <vt:i4>5</vt:i4>
      </vt:variant>
      <vt:variant>
        <vt:lpwstr/>
      </vt:variant>
      <vt:variant>
        <vt:lpwstr>_Toc289333014</vt:lpwstr>
      </vt:variant>
      <vt:variant>
        <vt:i4>1966136</vt:i4>
      </vt:variant>
      <vt:variant>
        <vt:i4>74</vt:i4>
      </vt:variant>
      <vt:variant>
        <vt:i4>0</vt:i4>
      </vt:variant>
      <vt:variant>
        <vt:i4>5</vt:i4>
      </vt:variant>
      <vt:variant>
        <vt:lpwstr/>
      </vt:variant>
      <vt:variant>
        <vt:lpwstr>_Toc289333013</vt:lpwstr>
      </vt:variant>
      <vt:variant>
        <vt:i4>1966136</vt:i4>
      </vt:variant>
      <vt:variant>
        <vt:i4>68</vt:i4>
      </vt:variant>
      <vt:variant>
        <vt:i4>0</vt:i4>
      </vt:variant>
      <vt:variant>
        <vt:i4>5</vt:i4>
      </vt:variant>
      <vt:variant>
        <vt:lpwstr/>
      </vt:variant>
      <vt:variant>
        <vt:lpwstr>_Toc289333012</vt:lpwstr>
      </vt:variant>
      <vt:variant>
        <vt:i4>1966136</vt:i4>
      </vt:variant>
      <vt:variant>
        <vt:i4>62</vt:i4>
      </vt:variant>
      <vt:variant>
        <vt:i4>0</vt:i4>
      </vt:variant>
      <vt:variant>
        <vt:i4>5</vt:i4>
      </vt:variant>
      <vt:variant>
        <vt:lpwstr/>
      </vt:variant>
      <vt:variant>
        <vt:lpwstr>_Toc289333011</vt:lpwstr>
      </vt:variant>
      <vt:variant>
        <vt:i4>1966136</vt:i4>
      </vt:variant>
      <vt:variant>
        <vt:i4>56</vt:i4>
      </vt:variant>
      <vt:variant>
        <vt:i4>0</vt:i4>
      </vt:variant>
      <vt:variant>
        <vt:i4>5</vt:i4>
      </vt:variant>
      <vt:variant>
        <vt:lpwstr/>
      </vt:variant>
      <vt:variant>
        <vt:lpwstr>_Toc289333010</vt:lpwstr>
      </vt:variant>
      <vt:variant>
        <vt:i4>2031672</vt:i4>
      </vt:variant>
      <vt:variant>
        <vt:i4>50</vt:i4>
      </vt:variant>
      <vt:variant>
        <vt:i4>0</vt:i4>
      </vt:variant>
      <vt:variant>
        <vt:i4>5</vt:i4>
      </vt:variant>
      <vt:variant>
        <vt:lpwstr/>
      </vt:variant>
      <vt:variant>
        <vt:lpwstr>_Toc289333009</vt:lpwstr>
      </vt:variant>
      <vt:variant>
        <vt:i4>2031672</vt:i4>
      </vt:variant>
      <vt:variant>
        <vt:i4>44</vt:i4>
      </vt:variant>
      <vt:variant>
        <vt:i4>0</vt:i4>
      </vt:variant>
      <vt:variant>
        <vt:i4>5</vt:i4>
      </vt:variant>
      <vt:variant>
        <vt:lpwstr/>
      </vt:variant>
      <vt:variant>
        <vt:lpwstr>_Toc289333008</vt:lpwstr>
      </vt:variant>
      <vt:variant>
        <vt:i4>2031672</vt:i4>
      </vt:variant>
      <vt:variant>
        <vt:i4>38</vt:i4>
      </vt:variant>
      <vt:variant>
        <vt:i4>0</vt:i4>
      </vt:variant>
      <vt:variant>
        <vt:i4>5</vt:i4>
      </vt:variant>
      <vt:variant>
        <vt:lpwstr/>
      </vt:variant>
      <vt:variant>
        <vt:lpwstr>_Toc289333007</vt:lpwstr>
      </vt:variant>
      <vt:variant>
        <vt:i4>2031672</vt:i4>
      </vt:variant>
      <vt:variant>
        <vt:i4>32</vt:i4>
      </vt:variant>
      <vt:variant>
        <vt:i4>0</vt:i4>
      </vt:variant>
      <vt:variant>
        <vt:i4>5</vt:i4>
      </vt:variant>
      <vt:variant>
        <vt:lpwstr/>
      </vt:variant>
      <vt:variant>
        <vt:lpwstr>_Toc289333006</vt:lpwstr>
      </vt:variant>
      <vt:variant>
        <vt:i4>2031672</vt:i4>
      </vt:variant>
      <vt:variant>
        <vt:i4>26</vt:i4>
      </vt:variant>
      <vt:variant>
        <vt:i4>0</vt:i4>
      </vt:variant>
      <vt:variant>
        <vt:i4>5</vt:i4>
      </vt:variant>
      <vt:variant>
        <vt:lpwstr/>
      </vt:variant>
      <vt:variant>
        <vt:lpwstr>_Toc289333005</vt:lpwstr>
      </vt:variant>
      <vt:variant>
        <vt:i4>2031672</vt:i4>
      </vt:variant>
      <vt:variant>
        <vt:i4>20</vt:i4>
      </vt:variant>
      <vt:variant>
        <vt:i4>0</vt:i4>
      </vt:variant>
      <vt:variant>
        <vt:i4>5</vt:i4>
      </vt:variant>
      <vt:variant>
        <vt:lpwstr/>
      </vt:variant>
      <vt:variant>
        <vt:lpwstr>_Toc289333004</vt:lpwstr>
      </vt:variant>
      <vt:variant>
        <vt:i4>2031672</vt:i4>
      </vt:variant>
      <vt:variant>
        <vt:i4>14</vt:i4>
      </vt:variant>
      <vt:variant>
        <vt:i4>0</vt:i4>
      </vt:variant>
      <vt:variant>
        <vt:i4>5</vt:i4>
      </vt:variant>
      <vt:variant>
        <vt:lpwstr/>
      </vt:variant>
      <vt:variant>
        <vt:lpwstr>_Toc289333003</vt:lpwstr>
      </vt:variant>
      <vt:variant>
        <vt:i4>2031672</vt:i4>
      </vt:variant>
      <vt:variant>
        <vt:i4>8</vt:i4>
      </vt:variant>
      <vt:variant>
        <vt:i4>0</vt:i4>
      </vt:variant>
      <vt:variant>
        <vt:i4>5</vt:i4>
      </vt:variant>
      <vt:variant>
        <vt:lpwstr/>
      </vt:variant>
      <vt:variant>
        <vt:lpwstr>_Toc289333002</vt:lpwstr>
      </vt:variant>
      <vt:variant>
        <vt:i4>2031672</vt:i4>
      </vt:variant>
      <vt:variant>
        <vt:i4>2</vt:i4>
      </vt:variant>
      <vt:variant>
        <vt:i4>0</vt:i4>
      </vt:variant>
      <vt:variant>
        <vt:i4>5</vt:i4>
      </vt:variant>
      <vt:variant>
        <vt:lpwstr/>
      </vt:variant>
      <vt:variant>
        <vt:lpwstr>_Toc289333001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2024-11-19T19:48:00Z</dcterms:created>
  <dcterms:modified xsi:type="dcterms:W3CDTF">2024-11-19T19:50:00Z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cDAAp8fdwAZBhqIeZc8YYMJf+w5s/huqHFODL93buvnacayPUqMz5kYQ4TLbWSnnGQGTC1tmQvxi/YsL_x000d_
uKbmWQQZl4ENtEdrDyGPcrOneMl9yQfVOJR7YlVuYbMnGgM2mgw5xZfRcRY6jZt4cqkurfLd0UFU_x000d_
28M/gQns8fmj2Kzn9DiyAJ7GJPkXddQXEXbGNorQhLdwsw6IroZaWU1AjqayBw==</vt:lpwstr>
  </property>
  <property fmtid="{D5CDD505-2E9C-101B-9397-08002B2CF9AE}" pid="3" name="RESPONSE_SENDER_NAME">
    <vt:lpwstr>sAAAXRTqSjcrLAqPMxU5T65SEg96cyuor2PHl3+qVjJPPmY=</vt:lpwstr>
  </property>
  <property fmtid="{D5CDD505-2E9C-101B-9397-08002B2CF9AE}" pid="4" name="EMAIL_OWNER_ADDRESS">
    <vt:lpwstr>4AAAyjQjm0EOGgLTpRswmikpAbKFHG4sL8S0VAs09dE8JtkM0TqWRDrCDA==</vt:lpwstr>
  </property>
  <property fmtid="{D5CDD505-2E9C-101B-9397-08002B2CF9AE}" pid="5" name="WS_TRACKING_ID">
    <vt:lpwstr>dc9627e9-cb03-4251-8940-332cad39c23c</vt:lpwstr>
  </property>
  <property fmtid="{D5CDD505-2E9C-101B-9397-08002B2CF9AE}" pid="6" name="ContentTypeId">
    <vt:lpwstr>0x010100C019E56BC0041B44B7A577D9F8D8E969</vt:lpwstr>
  </property>
  <property fmtid="{D5CDD505-2E9C-101B-9397-08002B2CF9AE}" pid="7" name="MediaServiceImageTags">
    <vt:lpwstr/>
  </property>
</Properties>
</file>